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46C9C24C"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371DAE">
        <w:rPr>
          <w:rFonts w:ascii="Arial" w:hAnsi="Arial" w:cs="Arial"/>
          <w:b/>
          <w:bCs/>
          <w:kern w:val="0"/>
          <w:sz w:val="24"/>
        </w:rPr>
        <w:t>1</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F54ED3">
        <w:rPr>
          <w:rFonts w:ascii="Arial" w:hAnsi="Arial" w:cs="Arial"/>
          <w:b/>
          <w:bCs/>
          <w:kern w:val="0"/>
          <w:sz w:val="24"/>
          <w:lang w:val="en-GB"/>
        </w:rPr>
        <w:t>06902</w:t>
      </w:r>
    </w:p>
    <w:p w14:paraId="13013E51" w14:textId="36505328"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64683">
        <w:rPr>
          <w:rFonts w:ascii="Arial" w:hAnsi="Arial" w:cs="Arial"/>
          <w:b/>
          <w:bCs/>
          <w:kern w:val="0"/>
          <w:sz w:val="24"/>
          <w:lang w:val="en-GB"/>
        </w:rPr>
        <w:t>1</w:t>
      </w:r>
      <w:r w:rsidR="00371DAE">
        <w:rPr>
          <w:rFonts w:ascii="Arial" w:hAnsi="Arial" w:cs="Arial"/>
          <w:b/>
          <w:bCs/>
          <w:kern w:val="0"/>
          <w:sz w:val="24"/>
          <w:lang w:val="en-GB"/>
        </w:rPr>
        <w:t>7</w:t>
      </w:r>
      <w:r w:rsidR="00864683">
        <w:rPr>
          <w:rFonts w:ascii="Arial" w:hAnsi="Arial" w:cs="Arial"/>
          <w:b/>
          <w:bCs/>
          <w:kern w:val="0"/>
          <w:sz w:val="24"/>
          <w:vertAlign w:val="superscript"/>
        </w:rPr>
        <w:t>t</w:t>
      </w:r>
      <w:r w:rsidR="00371DAE">
        <w:rPr>
          <w:rFonts w:ascii="Arial" w:hAnsi="Arial" w:cs="Arial"/>
          <w:b/>
          <w:bCs/>
          <w:kern w:val="0"/>
          <w:sz w:val="24"/>
          <w:vertAlign w:val="superscript"/>
        </w:rPr>
        <w:t>h</w:t>
      </w:r>
      <w:r>
        <w:rPr>
          <w:rFonts w:ascii="Arial" w:hAnsi="Arial" w:cs="Arial"/>
          <w:b/>
          <w:bCs/>
          <w:kern w:val="0"/>
          <w:sz w:val="24"/>
          <w:lang w:val="en-GB"/>
        </w:rPr>
        <w:t xml:space="preserve"> – </w:t>
      </w:r>
      <w:r w:rsidR="00864683">
        <w:rPr>
          <w:rFonts w:ascii="Arial" w:hAnsi="Arial" w:cs="Arial"/>
          <w:b/>
          <w:bCs/>
          <w:kern w:val="0"/>
          <w:sz w:val="24"/>
        </w:rPr>
        <w:t>2</w:t>
      </w:r>
      <w:r w:rsidR="00371DAE">
        <w:rPr>
          <w:rFonts w:ascii="Arial" w:hAnsi="Arial" w:cs="Arial"/>
          <w:b/>
          <w:bCs/>
          <w:kern w:val="0"/>
          <w:sz w:val="24"/>
        </w:rPr>
        <w:t>8</w:t>
      </w:r>
      <w:r>
        <w:rPr>
          <w:rFonts w:ascii="Arial" w:hAnsi="Arial" w:cs="Arial"/>
          <w:b/>
          <w:bCs/>
          <w:kern w:val="0"/>
          <w:sz w:val="24"/>
          <w:vertAlign w:val="superscript"/>
        </w:rPr>
        <w:t>th</w:t>
      </w:r>
      <w:r>
        <w:rPr>
          <w:rFonts w:ascii="Arial" w:hAnsi="Arial" w:cs="Arial"/>
          <w:b/>
          <w:bCs/>
          <w:kern w:val="0"/>
          <w:sz w:val="24"/>
          <w:lang w:val="en-GB"/>
        </w:rPr>
        <w:t xml:space="preserve"> </w:t>
      </w:r>
      <w:r w:rsidR="00371DAE">
        <w:rPr>
          <w:rFonts w:ascii="Arial" w:hAnsi="Arial" w:cs="Arial"/>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23F66033"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C6313">
        <w:rPr>
          <w:rFonts w:ascii="Arial" w:hAnsi="Arial" w:cs="Arial"/>
          <w:b/>
          <w:bCs/>
          <w:snapToGrid w:val="0"/>
          <w:kern w:val="0"/>
          <w:sz w:val="24"/>
        </w:rPr>
        <w:t>Consideration on RRM relaxation for REDCAP UE</w:t>
      </w:r>
    </w:p>
    <w:p w14:paraId="774FE3B4" w14:textId="5641D8E6"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F54ED3">
        <w:rPr>
          <w:rFonts w:ascii="Arial" w:hAnsi="Arial" w:cs="Arial"/>
          <w:b/>
          <w:bCs/>
          <w:snapToGrid w:val="0"/>
          <w:kern w:val="0"/>
          <w:sz w:val="24"/>
        </w:rPr>
        <w:t>8.12.3</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56BA165" w14:textId="1F49E51B" w:rsidR="00371DAE" w:rsidRDefault="00A07A65" w:rsidP="00A07A65">
      <w:pPr>
        <w:spacing w:before="120" w:after="0"/>
      </w:pPr>
      <w:r>
        <w:t xml:space="preserve">For Rel-17 </w:t>
      </w:r>
      <w:r w:rsidR="00AB7A48">
        <w:t xml:space="preserve">REDCAP discussion, </w:t>
      </w:r>
      <w:r>
        <w:t xml:space="preserve">the objective of </w:t>
      </w:r>
      <w:r w:rsidR="00AB7A48">
        <w:t xml:space="preserve">SID [1] </w:t>
      </w:r>
      <w:r>
        <w:t>includes:</w:t>
      </w:r>
    </w:p>
    <w:tbl>
      <w:tblPr>
        <w:tblStyle w:val="af5"/>
        <w:tblW w:w="0" w:type="auto"/>
        <w:tblLook w:val="04A0" w:firstRow="1" w:lastRow="0" w:firstColumn="1" w:lastColumn="0" w:noHBand="0" w:noVBand="1"/>
      </w:tblPr>
      <w:tblGrid>
        <w:gridCol w:w="9995"/>
      </w:tblGrid>
      <w:tr w:rsidR="00A07A65" w14:paraId="3B98A3BA" w14:textId="77777777" w:rsidTr="00A07A65">
        <w:tc>
          <w:tcPr>
            <w:tcW w:w="9997" w:type="dxa"/>
          </w:tcPr>
          <w:p w14:paraId="5898D48C" w14:textId="77777777" w:rsidR="00AB7A48" w:rsidRPr="00D9369C" w:rsidRDefault="00AB7A48" w:rsidP="00AB7A48">
            <w:pPr>
              <w:overflowPunct w:val="0"/>
              <w:autoSpaceDE w:val="0"/>
              <w:autoSpaceDN w:val="0"/>
              <w:adjustRightInd w:val="0"/>
              <w:ind w:right="-99"/>
              <w:jc w:val="left"/>
              <w:textAlignment w:val="baseline"/>
              <w:rPr>
                <w:kern w:val="0"/>
                <w:szCs w:val="20"/>
                <w:lang w:eastAsia="ja-JP"/>
              </w:rPr>
            </w:pPr>
            <w:r w:rsidRPr="00D9369C">
              <w:rPr>
                <w:kern w:val="0"/>
                <w:szCs w:val="20"/>
                <w:lang w:eastAsia="ja-JP"/>
              </w:rPr>
              <w:t xml:space="preserve">Study UE power saving and battery lifetime enhancement for reduced capability UEs in applicable use cases (e.g. delay tolerant) [RAN2, RAN1]: </w:t>
            </w:r>
          </w:p>
          <w:p w14:paraId="7A1ED76C" w14:textId="77777777" w:rsidR="00AB7A48" w:rsidRPr="00D9369C" w:rsidRDefault="00AB7A48" w:rsidP="00AB7A48">
            <w:pPr>
              <w:widowControl/>
              <w:numPr>
                <w:ilvl w:val="0"/>
                <w:numId w:val="16"/>
              </w:numPr>
              <w:overflowPunct w:val="0"/>
              <w:autoSpaceDE w:val="0"/>
              <w:autoSpaceDN w:val="0"/>
              <w:adjustRightInd w:val="0"/>
              <w:spacing w:after="0" w:line="259" w:lineRule="auto"/>
              <w:ind w:right="-99"/>
              <w:jc w:val="left"/>
              <w:textAlignment w:val="baseline"/>
              <w:rPr>
                <w:kern w:val="0"/>
                <w:szCs w:val="20"/>
                <w:lang w:eastAsia="ja-JP"/>
              </w:rPr>
            </w:pPr>
            <w:r w:rsidRPr="00D9369C">
              <w:rPr>
                <w:kern w:val="0"/>
                <w:szCs w:val="20"/>
                <w:lang w:eastAsia="ja-JP"/>
              </w:rPr>
              <w:t>Reduced PDCCH monitoring by smaller numbers of blind decodes and CCE limits [RAN1].</w:t>
            </w:r>
          </w:p>
          <w:p w14:paraId="0C3B3EE7" w14:textId="77777777" w:rsidR="00AB7A48" w:rsidRPr="00D9369C" w:rsidRDefault="00AB7A48" w:rsidP="00AB7A48">
            <w:pPr>
              <w:widowControl/>
              <w:numPr>
                <w:ilvl w:val="0"/>
                <w:numId w:val="16"/>
              </w:numPr>
              <w:overflowPunct w:val="0"/>
              <w:autoSpaceDE w:val="0"/>
              <w:autoSpaceDN w:val="0"/>
              <w:adjustRightInd w:val="0"/>
              <w:spacing w:after="0" w:line="259" w:lineRule="auto"/>
              <w:ind w:right="-99"/>
              <w:jc w:val="left"/>
              <w:textAlignment w:val="baseline"/>
              <w:rPr>
                <w:kern w:val="0"/>
                <w:szCs w:val="20"/>
                <w:lang w:eastAsia="ja-JP"/>
              </w:rPr>
            </w:pPr>
            <w:r w:rsidRPr="00D9369C">
              <w:rPr>
                <w:kern w:val="0"/>
                <w:szCs w:val="20"/>
                <w:lang w:eastAsia="ja-JP"/>
              </w:rPr>
              <w:t>Extended DRX for RRC Inactive and/or Idle [RAN2]</w:t>
            </w:r>
          </w:p>
          <w:p w14:paraId="15FA3A3B" w14:textId="7EF9665E" w:rsidR="00A07A65" w:rsidRPr="00AB7A48" w:rsidRDefault="00AB7A48" w:rsidP="00AB7A48">
            <w:pPr>
              <w:widowControl/>
              <w:numPr>
                <w:ilvl w:val="0"/>
                <w:numId w:val="16"/>
              </w:numPr>
              <w:overflowPunct w:val="0"/>
              <w:autoSpaceDE w:val="0"/>
              <w:autoSpaceDN w:val="0"/>
              <w:adjustRightInd w:val="0"/>
              <w:spacing w:after="0" w:line="259" w:lineRule="auto"/>
              <w:ind w:right="-99"/>
              <w:jc w:val="left"/>
              <w:textAlignment w:val="baseline"/>
              <w:rPr>
                <w:kern w:val="0"/>
                <w:szCs w:val="20"/>
                <w:lang w:eastAsia="ja-JP"/>
              </w:rPr>
            </w:pPr>
            <w:r w:rsidRPr="00AB7A48">
              <w:rPr>
                <w:kern w:val="0"/>
                <w:szCs w:val="20"/>
                <w:highlight w:val="yellow"/>
                <w:lang w:eastAsia="ja-JP"/>
              </w:rPr>
              <w:t>RRM relaxation for stationary devices</w:t>
            </w:r>
            <w:r w:rsidRPr="00D9369C">
              <w:rPr>
                <w:kern w:val="0"/>
                <w:szCs w:val="20"/>
                <w:lang w:eastAsia="ja-JP"/>
              </w:rPr>
              <w:t xml:space="preserve"> [RAN2]</w:t>
            </w:r>
          </w:p>
        </w:tc>
      </w:tr>
    </w:tbl>
    <w:p w14:paraId="34F42A5E" w14:textId="3359CE68" w:rsidR="00E84692" w:rsidRDefault="00667AEB" w:rsidP="00AB7A48">
      <w:pPr>
        <w:spacing w:before="120" w:after="0"/>
      </w:pPr>
      <w:r>
        <w:t>As we known, RRM relaxation has been discussed in power saving WID in Rel-16, and the relaxation is mainly defined for cell center and/or low mobility UEs. However, for REDCAP UEs, how to minimize the power consumption caused by RRM measurement, in this c</w:t>
      </w:r>
      <w:r w:rsidR="005B127E">
        <w:t>ontribution, we discuss</w:t>
      </w:r>
      <w:r w:rsidR="00D45BB6">
        <w:t>ed</w:t>
      </w:r>
      <w:r w:rsidR="005B127E">
        <w:t xml:space="preserve"> </w:t>
      </w:r>
      <w:r>
        <w:t>this issue</w:t>
      </w:r>
      <w:r w:rsidR="00F616AE">
        <w:t xml:space="preserve"> and share</w:t>
      </w:r>
      <w:r w:rsidR="00D45BB6">
        <w:t>d</w:t>
      </w:r>
      <w:r w:rsidR="00F616AE">
        <w:t xml:space="preserve"> our views</w:t>
      </w:r>
      <w:r w:rsidR="005B127E">
        <w:t xml:space="preserve">.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3B319BB1" w14:textId="0DEEEC32" w:rsidR="0043178A" w:rsidRDefault="003E235E">
      <w:r>
        <w:t>The purpose of RRM relaxation is to reduce UE’s power consumption, and tradeoff is UE’s measurement performance. Regarding</w:t>
      </w:r>
      <w:r w:rsidR="00F512E0">
        <w:t xml:space="preserve"> the RRM relaxation discussion</w:t>
      </w:r>
      <w:r>
        <w:t xml:space="preserve"> of</w:t>
      </w:r>
      <w:r w:rsidR="00F512E0">
        <w:t xml:space="preserve"> Rel-16 power savin</w:t>
      </w:r>
      <w:r>
        <w:t>g WID, at the beginning, both idle/inactive UEs and connected UEs are considered. However, considering the mobility attribute of devices, relaxed RRM meas</w:t>
      </w:r>
      <w:r w:rsidR="001311B5">
        <w:t xml:space="preserve">urement may delay UE’s measurement reporting, and results in undesirable handover failure or RLF, therefore, only idle and inactive UEs are considered in the end. </w:t>
      </w:r>
    </w:p>
    <w:p w14:paraId="0FC3D110" w14:textId="25A65805" w:rsidR="0043178A" w:rsidRPr="00D72F7B" w:rsidRDefault="0043178A" w:rsidP="0043178A">
      <w:pPr>
        <w:ind w:left="1276" w:hanging="1276"/>
        <w:rPr>
          <w:b/>
        </w:rPr>
      </w:pPr>
      <w:r>
        <w:rPr>
          <w:b/>
        </w:rPr>
        <w:t>Observation</w:t>
      </w:r>
      <w:r>
        <w:rPr>
          <w:rFonts w:hint="eastAsia"/>
          <w:b/>
        </w:rPr>
        <w:t xml:space="preserve"> </w:t>
      </w:r>
      <w:r>
        <w:rPr>
          <w:b/>
        </w:rPr>
        <w:t>1</w:t>
      </w:r>
      <w:r>
        <w:rPr>
          <w:rFonts w:hint="eastAsia"/>
          <w:b/>
        </w:rPr>
        <w:t xml:space="preserve">:  </w:t>
      </w:r>
      <w:r w:rsidR="003E235E">
        <w:rPr>
          <w:b/>
        </w:rPr>
        <w:t>For Rel-16 RRM relaxation in power saving WID, only IDLE/INACTIVE UEs are considered</w:t>
      </w:r>
      <w:r>
        <w:rPr>
          <w:b/>
        </w:rPr>
        <w:t>.</w:t>
      </w:r>
    </w:p>
    <w:p w14:paraId="0EF8EBD4" w14:textId="76D114B7" w:rsidR="0007644F" w:rsidRDefault="001311B5">
      <w:r>
        <w:t>N</w:t>
      </w:r>
      <w:r>
        <w:rPr>
          <w:rFonts w:hint="eastAsia"/>
        </w:rPr>
        <w:t>ow</w:t>
      </w:r>
      <w:r>
        <w:t xml:space="preserve">, for RRM relaxation for Redcap UE, as described in the scope of SID, </w:t>
      </w:r>
      <w:r w:rsidR="0007644F">
        <w:t>only stationary UE will be considered</w:t>
      </w:r>
      <w:r w:rsidR="00EC3E43">
        <w:t xml:space="preserve"> for RRM relaxation</w:t>
      </w:r>
      <w:r w:rsidR="0007644F">
        <w:t>, which means probably, there is no handover or cell-reselection requirement for this kind of UEs. On sake of this, there seems no big problem to support RRM relaxation for both idle/inactive and connected UEs.</w:t>
      </w:r>
      <w:r w:rsidR="00EC3E43">
        <w:t xml:space="preserve"> </w:t>
      </w:r>
    </w:p>
    <w:p w14:paraId="3C0B5F74" w14:textId="2748FFBB" w:rsidR="000639F7" w:rsidRDefault="000639F7" w:rsidP="000639F7">
      <w:pPr>
        <w:spacing w:before="156" w:line="276" w:lineRule="auto"/>
        <w:ind w:left="993" w:hanging="993"/>
        <w:rPr>
          <w:b/>
        </w:rPr>
      </w:pPr>
      <w:r>
        <w:rPr>
          <w:b/>
        </w:rPr>
        <w:t xml:space="preserve">Proposal 1: </w:t>
      </w:r>
      <w:r w:rsidR="007943BB">
        <w:rPr>
          <w:b/>
        </w:rPr>
        <w:t>Consider</w:t>
      </w:r>
      <w:r>
        <w:rPr>
          <w:b/>
        </w:rPr>
        <w:t xml:space="preserve"> RRM relaxation for both RRC_IDLE/INACTIVE and </w:t>
      </w:r>
      <w:r w:rsidR="0007644F">
        <w:rPr>
          <w:b/>
        </w:rPr>
        <w:t>RRC_CONNECTED</w:t>
      </w:r>
      <w:r>
        <w:rPr>
          <w:b/>
        </w:rPr>
        <w:t xml:space="preserve"> </w:t>
      </w:r>
      <w:r w:rsidR="0007644F">
        <w:rPr>
          <w:b/>
        </w:rPr>
        <w:t xml:space="preserve">stationary </w:t>
      </w:r>
      <w:r>
        <w:rPr>
          <w:b/>
        </w:rPr>
        <w:t>UEs.</w:t>
      </w:r>
    </w:p>
    <w:p w14:paraId="47E38F1B" w14:textId="2395E146" w:rsidR="003E235E" w:rsidRDefault="00D2223B">
      <w:r>
        <w:t>Regarding Rel-16 RRM relaxation, the specification defines two types of evaluation conditions, one is “cell edge”, the other is “low mobility”. In system information, network can provide evaluation parameters for the two conditions separately to enable this function. And after receiving th</w:t>
      </w:r>
      <w:r w:rsidR="00331858">
        <w:t>e parameters,</w:t>
      </w:r>
      <w:r>
        <w:t xml:space="preserve"> idle/inactive UEs can </w:t>
      </w:r>
      <w:r w:rsidR="00331858">
        <w:rPr>
          <w:rFonts w:hint="eastAsia"/>
        </w:rPr>
        <w:t>evaluate</w:t>
      </w:r>
      <w:r w:rsidR="00331858">
        <w:t xml:space="preserve"> </w:t>
      </w:r>
      <w:r w:rsidR="00331858">
        <w:rPr>
          <w:rFonts w:hint="eastAsia"/>
        </w:rPr>
        <w:t>the</w:t>
      </w:r>
      <w:r w:rsidR="00331858">
        <w:t xml:space="preserve"> </w:t>
      </w:r>
      <w:r w:rsidR="00331858">
        <w:rPr>
          <w:rFonts w:hint="eastAsia"/>
        </w:rPr>
        <w:t>condition</w:t>
      </w:r>
      <w:r w:rsidR="00331858">
        <w:t xml:space="preserve"> </w:t>
      </w:r>
      <w:r w:rsidR="00331858">
        <w:rPr>
          <w:rFonts w:hint="eastAsia"/>
        </w:rPr>
        <w:t>based</w:t>
      </w:r>
      <w:r w:rsidR="00331858">
        <w:t xml:space="preserve"> </w:t>
      </w:r>
      <w:r w:rsidR="00331858">
        <w:rPr>
          <w:rFonts w:hint="eastAsia"/>
        </w:rPr>
        <w:t>on</w:t>
      </w:r>
      <w:r>
        <w:t xml:space="preserve"> the measurement results of camping cell</w:t>
      </w:r>
      <w:r w:rsidR="00331858">
        <w:t xml:space="preserve">, and then decide whether RRM relaxation is allowed or not. </w:t>
      </w:r>
    </w:p>
    <w:p w14:paraId="14826FD5" w14:textId="17B9BF22" w:rsidR="00331858" w:rsidRPr="00331858" w:rsidRDefault="00B1531E" w:rsidP="00B1531E">
      <w:r>
        <w:lastRenderedPageBreak/>
        <w:t>T</w:t>
      </w:r>
      <w:r w:rsidR="00331858">
        <w:t xml:space="preserve">he Rel-16 RRM relaxation mechanism </w:t>
      </w:r>
      <w:r>
        <w:t>are defined in TS 38.304. Specifically,</w:t>
      </w:r>
      <w:r w:rsidR="00331858">
        <w:t xml:space="preserve"> when UE fulfills some specific conditions, the UE is allowed to stop intra-frequency, inter-frequency and inter-RAT measurements for 1 hour. Compare with the measurement without relaxation, this extremely long measurement interval</w:t>
      </w:r>
      <w:r w:rsidR="00CE79A2">
        <w:t xml:space="preserve"> can</w:t>
      </w:r>
      <w:r w:rsidR="00331858">
        <w:t xml:space="preserve"> save UE’</w:t>
      </w:r>
      <w:r w:rsidR="00CE79A2">
        <w:t>s power as much as possible</w:t>
      </w:r>
      <w:r w:rsidR="00331858">
        <w:t xml:space="preserve">.  </w:t>
      </w:r>
    </w:p>
    <w:p w14:paraId="56693157" w14:textId="743DBA6C" w:rsidR="0043178A" w:rsidRPr="00D72F7B" w:rsidRDefault="0043178A" w:rsidP="0043178A">
      <w:pPr>
        <w:ind w:left="1276" w:hanging="1276"/>
        <w:rPr>
          <w:b/>
        </w:rPr>
      </w:pPr>
      <w:r>
        <w:rPr>
          <w:b/>
        </w:rPr>
        <w:t>Observation</w:t>
      </w:r>
      <w:r>
        <w:rPr>
          <w:rFonts w:hint="eastAsia"/>
          <w:b/>
        </w:rPr>
        <w:t xml:space="preserve"> </w:t>
      </w:r>
      <w:r>
        <w:rPr>
          <w:b/>
        </w:rPr>
        <w:t>2</w:t>
      </w:r>
      <w:r>
        <w:rPr>
          <w:rFonts w:hint="eastAsia"/>
          <w:b/>
        </w:rPr>
        <w:t xml:space="preserve">:  </w:t>
      </w:r>
      <w:r>
        <w:rPr>
          <w:b/>
        </w:rPr>
        <w:t xml:space="preserve">For Rel-16 RRM relaxation, when UE fulfills </w:t>
      </w:r>
      <w:r w:rsidR="006169DE">
        <w:rPr>
          <w:b/>
        </w:rPr>
        <w:t>specific</w:t>
      </w:r>
      <w:r w:rsidR="00730980">
        <w:rPr>
          <w:b/>
        </w:rPr>
        <w:t xml:space="preserve"> </w:t>
      </w:r>
      <w:r>
        <w:rPr>
          <w:b/>
        </w:rPr>
        <w:t xml:space="preserve">conditions, the UE is allowed to stop </w:t>
      </w:r>
      <w:r w:rsidR="00730980">
        <w:rPr>
          <w:b/>
        </w:rPr>
        <w:t>intra-frequency, inter-frequency and inter-RAT measurements for 1 hour</w:t>
      </w:r>
      <w:r>
        <w:rPr>
          <w:b/>
        </w:rPr>
        <w:t>.</w:t>
      </w:r>
    </w:p>
    <w:p w14:paraId="4AC07864" w14:textId="42C7133D" w:rsidR="00331858" w:rsidRPr="00CE79A2" w:rsidRDefault="00331858" w:rsidP="00CE79A2">
      <w:r w:rsidRPr="00331858">
        <w:t xml:space="preserve">In our understanding, </w:t>
      </w:r>
      <w:r>
        <w:t xml:space="preserve">even for stationary Redcap UEs, if the UE is in idle/inactive state, using 1 hour measurement interval is sufficient for power saving purpose. Therefore, </w:t>
      </w:r>
      <w:r w:rsidR="00CE79A2">
        <w:t xml:space="preserve">to minimize the standard effort, we suggest to reuse the existing RRM relaxation mechanism as much as possible, this includes both evaluation criteria and measurement relaxation methods. </w:t>
      </w:r>
    </w:p>
    <w:p w14:paraId="0AD98E0F" w14:textId="09039BC1" w:rsidR="000639F7" w:rsidRDefault="000639F7" w:rsidP="000639F7">
      <w:pPr>
        <w:spacing w:before="156" w:line="276" w:lineRule="auto"/>
        <w:ind w:left="993" w:hanging="993"/>
        <w:rPr>
          <w:b/>
        </w:rPr>
      </w:pPr>
      <w:r>
        <w:rPr>
          <w:b/>
        </w:rPr>
        <w:t xml:space="preserve">Proposal </w:t>
      </w:r>
      <w:r w:rsidR="003F5DC1">
        <w:rPr>
          <w:b/>
        </w:rPr>
        <w:t>2</w:t>
      </w:r>
      <w:r>
        <w:rPr>
          <w:b/>
        </w:rPr>
        <w:t>: For RRC_IDLE/INACTIVE Redcap UEs, to reuse the Rel-16 RRM relaxation mechanism as much as possible</w:t>
      </w:r>
      <w:r>
        <w:rPr>
          <w:rFonts w:hint="eastAsia"/>
          <w:b/>
        </w:rPr>
        <w:t>.</w:t>
      </w:r>
    </w:p>
    <w:p w14:paraId="700CCB8A" w14:textId="29F37D9B" w:rsidR="007E2F5D" w:rsidRDefault="00A53C99" w:rsidP="00A53C99">
      <w:r>
        <w:t>The</w:t>
      </w:r>
      <w:r w:rsidR="007A0183">
        <w:t xml:space="preserve"> RRC</w:t>
      </w:r>
      <w:r>
        <w:t xml:space="preserve"> parameters for Rel-16</w:t>
      </w:r>
      <w:r w:rsidR="007A0183">
        <w:t xml:space="preserve"> RRM relaxation are copied as below:</w:t>
      </w:r>
    </w:p>
    <w:p w14:paraId="538DC4D4"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relaxedMeasurement-r16              </w:t>
      </w:r>
      <w:r w:rsidRPr="00A047F9">
        <w:rPr>
          <w:rFonts w:ascii="Courier New" w:eastAsia="Times New Roman" w:hAnsi="Courier New"/>
          <w:noProof/>
          <w:color w:val="993366"/>
          <w:kern w:val="0"/>
          <w:sz w:val="14"/>
          <w:szCs w:val="20"/>
          <w:lang w:val="en-GB" w:eastAsia="en-GB"/>
        </w:rPr>
        <w:t>SEQUENCE</w:t>
      </w:r>
      <w:r w:rsidRPr="00A047F9">
        <w:rPr>
          <w:rFonts w:ascii="Courier New" w:eastAsia="Times New Roman" w:hAnsi="Courier New"/>
          <w:noProof/>
          <w:kern w:val="0"/>
          <w:sz w:val="14"/>
          <w:szCs w:val="20"/>
          <w:lang w:val="en-GB" w:eastAsia="en-GB"/>
        </w:rPr>
        <w:t xml:space="preserve"> {</w:t>
      </w:r>
    </w:p>
    <w:p w14:paraId="00C4EBF6"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kern w:val="0"/>
          <w:sz w:val="14"/>
          <w:szCs w:val="20"/>
          <w:highlight w:val="yellow"/>
          <w:lang w:val="en-GB" w:eastAsia="en-GB"/>
        </w:rPr>
        <w:t>lowMobilityEvaluation</w:t>
      </w:r>
      <w:r w:rsidRPr="00A047F9">
        <w:rPr>
          <w:rFonts w:ascii="Courier New" w:eastAsia="Times New Roman" w:hAnsi="Courier New"/>
          <w:noProof/>
          <w:kern w:val="0"/>
          <w:sz w:val="14"/>
          <w:szCs w:val="20"/>
          <w:lang w:val="en-GB" w:eastAsia="en-GB"/>
        </w:rPr>
        <w:t xml:space="preserve">-r16           </w:t>
      </w:r>
      <w:r w:rsidRPr="00A047F9">
        <w:rPr>
          <w:rFonts w:ascii="Courier New" w:eastAsia="Times New Roman" w:hAnsi="Courier New"/>
          <w:noProof/>
          <w:color w:val="993366"/>
          <w:kern w:val="0"/>
          <w:sz w:val="14"/>
          <w:szCs w:val="20"/>
          <w:lang w:val="en-GB" w:eastAsia="en-GB"/>
        </w:rPr>
        <w:t>SEQUENCE</w:t>
      </w:r>
      <w:r w:rsidRPr="00A047F9">
        <w:rPr>
          <w:rFonts w:ascii="Courier New" w:eastAsia="Times New Roman" w:hAnsi="Courier New"/>
          <w:noProof/>
          <w:kern w:val="0"/>
          <w:sz w:val="14"/>
          <w:szCs w:val="20"/>
          <w:lang w:val="en-GB" w:eastAsia="en-GB"/>
        </w:rPr>
        <w:t xml:space="preserve"> {</w:t>
      </w:r>
    </w:p>
    <w:p w14:paraId="1D9CE1E9"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s-SearchDeltaP-r16                  </w:t>
      </w:r>
      <w:r w:rsidRPr="00A047F9">
        <w:rPr>
          <w:rFonts w:ascii="Courier New" w:eastAsia="Times New Roman" w:hAnsi="Courier New"/>
          <w:noProof/>
          <w:color w:val="993366"/>
          <w:kern w:val="0"/>
          <w:sz w:val="14"/>
          <w:szCs w:val="20"/>
          <w:lang w:val="en-GB" w:eastAsia="en-GB"/>
        </w:rPr>
        <w:t>ENUMERATED</w:t>
      </w:r>
      <w:r w:rsidRPr="00A047F9">
        <w:rPr>
          <w:rFonts w:ascii="Courier New" w:eastAsia="Times New Roman" w:hAnsi="Courier New"/>
          <w:noProof/>
          <w:kern w:val="0"/>
          <w:sz w:val="14"/>
          <w:szCs w:val="20"/>
          <w:lang w:val="en-GB" w:eastAsia="en-GB"/>
        </w:rPr>
        <w:t xml:space="preserve"> {</w:t>
      </w:r>
    </w:p>
    <w:p w14:paraId="26935B33"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dB3, dB6, dB9, dB12, dB15, </w:t>
      </w:r>
    </w:p>
    <w:p w14:paraId="7E1E714D"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spare3, spare2, spare1},</w:t>
      </w:r>
    </w:p>
    <w:p w14:paraId="70EDA140"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t-SearchDeltaP-r16                  </w:t>
      </w:r>
      <w:r w:rsidRPr="00A047F9">
        <w:rPr>
          <w:rFonts w:ascii="Courier New" w:eastAsia="Times New Roman" w:hAnsi="Courier New"/>
          <w:noProof/>
          <w:color w:val="993366"/>
          <w:kern w:val="0"/>
          <w:sz w:val="14"/>
          <w:szCs w:val="20"/>
          <w:lang w:val="en-GB" w:eastAsia="en-GB"/>
        </w:rPr>
        <w:t>ENUMERATED</w:t>
      </w:r>
      <w:r w:rsidRPr="00A047F9">
        <w:rPr>
          <w:rFonts w:ascii="Courier New" w:eastAsia="Times New Roman" w:hAnsi="Courier New"/>
          <w:noProof/>
          <w:kern w:val="0"/>
          <w:sz w:val="14"/>
          <w:szCs w:val="20"/>
          <w:lang w:val="en-GB" w:eastAsia="en-GB"/>
        </w:rPr>
        <w:t xml:space="preserve"> {</w:t>
      </w:r>
    </w:p>
    <w:p w14:paraId="675009A9"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s5, s10, s20, s30, s60, s120, s180,</w:t>
      </w:r>
    </w:p>
    <w:p w14:paraId="048F8A84"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s240, s300, spare7, spare6, spare5,</w:t>
      </w:r>
    </w:p>
    <w:p w14:paraId="11C18F92"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spare4, spare3, spare2, spare1}</w:t>
      </w:r>
    </w:p>
    <w:p w14:paraId="49AD8E8F" w14:textId="0A8CBDD6"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2242D878"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kern w:val="0"/>
          <w:sz w:val="14"/>
          <w:szCs w:val="20"/>
          <w:highlight w:val="yellow"/>
          <w:lang w:val="en-GB" w:eastAsia="en-GB"/>
        </w:rPr>
        <w:t>cellEdgeEvaluation</w:t>
      </w:r>
      <w:r w:rsidRPr="00A047F9">
        <w:rPr>
          <w:rFonts w:ascii="Courier New" w:eastAsia="Times New Roman" w:hAnsi="Courier New"/>
          <w:noProof/>
          <w:kern w:val="0"/>
          <w:sz w:val="14"/>
          <w:szCs w:val="20"/>
          <w:lang w:val="en-GB" w:eastAsia="en-GB"/>
        </w:rPr>
        <w:t xml:space="preserve">-r16              </w:t>
      </w:r>
      <w:r w:rsidRPr="00A047F9">
        <w:rPr>
          <w:rFonts w:ascii="Courier New" w:eastAsia="Times New Roman" w:hAnsi="Courier New"/>
          <w:noProof/>
          <w:color w:val="993366"/>
          <w:kern w:val="0"/>
          <w:sz w:val="14"/>
          <w:szCs w:val="20"/>
          <w:lang w:val="en-GB" w:eastAsia="en-GB"/>
        </w:rPr>
        <w:t>SEQUENCE</w:t>
      </w:r>
      <w:r w:rsidRPr="00A047F9">
        <w:rPr>
          <w:rFonts w:ascii="Courier New" w:eastAsia="Times New Roman" w:hAnsi="Courier New"/>
          <w:noProof/>
          <w:kern w:val="0"/>
          <w:sz w:val="14"/>
          <w:szCs w:val="20"/>
          <w:lang w:val="en-GB" w:eastAsia="en-GB"/>
        </w:rPr>
        <w:t xml:space="preserve"> {</w:t>
      </w:r>
    </w:p>
    <w:p w14:paraId="7977493C" w14:textId="7777777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r w:rsidRPr="00A047F9">
        <w:rPr>
          <w:rFonts w:ascii="Courier New" w:eastAsia="Times New Roman" w:hAnsi="Courier New"/>
          <w:noProof/>
          <w:kern w:val="0"/>
          <w:sz w:val="14"/>
          <w:szCs w:val="20"/>
          <w:lang w:val="en-GB" w:eastAsia="en-GB"/>
        </w:rPr>
        <w:t xml:space="preserve">            s-SearchThresholdP-r16              ReselectionThreshold,</w:t>
      </w:r>
    </w:p>
    <w:p w14:paraId="7041743C" w14:textId="545B6A05"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s-SearchThresholdQ-r16              ReselectionThresholdQ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1A15224D" w14:textId="51FF3342"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37D1AB3B" w14:textId="465E44F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combineRelaxedMeasCondition-r16     </w:t>
      </w:r>
      <w:r w:rsidRPr="00A047F9">
        <w:rPr>
          <w:rFonts w:ascii="Courier New" w:eastAsia="Times New Roman" w:hAnsi="Courier New"/>
          <w:noProof/>
          <w:color w:val="993366"/>
          <w:kern w:val="0"/>
          <w:sz w:val="14"/>
          <w:szCs w:val="20"/>
          <w:lang w:val="en-GB" w:eastAsia="en-GB"/>
        </w:rPr>
        <w:t>ENUMERATED</w:t>
      </w:r>
      <w:r w:rsidRPr="00A047F9">
        <w:rPr>
          <w:rFonts w:ascii="Courier New" w:eastAsia="Times New Roman" w:hAnsi="Courier New"/>
          <w:noProof/>
          <w:kern w:val="0"/>
          <w:sz w:val="14"/>
          <w:szCs w:val="20"/>
          <w:lang w:val="en-GB" w:eastAsia="en-GB"/>
        </w:rPr>
        <w:t xml:space="preserve"> {true}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01A2C650" w14:textId="29889757"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highPriorityMeasRelax-r16           </w:t>
      </w:r>
      <w:r w:rsidRPr="00A047F9">
        <w:rPr>
          <w:rFonts w:ascii="Courier New" w:eastAsia="Times New Roman" w:hAnsi="Courier New"/>
          <w:noProof/>
          <w:color w:val="993366"/>
          <w:kern w:val="0"/>
          <w:sz w:val="14"/>
          <w:szCs w:val="20"/>
          <w:lang w:val="en-GB" w:eastAsia="en-GB"/>
        </w:rPr>
        <w:t>ENUMERATED</w:t>
      </w:r>
      <w:r w:rsidRPr="00A047F9">
        <w:rPr>
          <w:rFonts w:ascii="Courier New" w:eastAsia="Times New Roman" w:hAnsi="Courier New"/>
          <w:noProof/>
          <w:kern w:val="0"/>
          <w:sz w:val="14"/>
          <w:szCs w:val="20"/>
          <w:lang w:val="en-GB" w:eastAsia="en-GB"/>
        </w:rPr>
        <w:t xml:space="preserve"> {true}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5C9E904D" w14:textId="7822B5C0" w:rsidR="00A047F9" w:rsidRPr="00A047F9" w:rsidRDefault="00A047F9" w:rsidP="00A047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4"/>
          <w:szCs w:val="20"/>
          <w:lang w:val="en-GB" w:eastAsia="en-GB"/>
        </w:rPr>
      </w:pPr>
      <w:r w:rsidRPr="00A047F9">
        <w:rPr>
          <w:rFonts w:ascii="Courier New" w:eastAsia="Times New Roman" w:hAnsi="Courier New"/>
          <w:noProof/>
          <w:kern w:val="0"/>
          <w:sz w:val="14"/>
          <w:szCs w:val="20"/>
          <w:lang w:val="en-GB" w:eastAsia="en-GB"/>
        </w:rPr>
        <w:t xml:space="preserve">    }                                                                              </w:t>
      </w:r>
      <w:r w:rsidRPr="00A047F9">
        <w:rPr>
          <w:rFonts w:ascii="Courier New" w:eastAsia="Times New Roman" w:hAnsi="Courier New"/>
          <w:noProof/>
          <w:color w:val="993366"/>
          <w:kern w:val="0"/>
          <w:sz w:val="14"/>
          <w:szCs w:val="20"/>
          <w:lang w:val="en-GB" w:eastAsia="en-GB"/>
        </w:rPr>
        <w:t>OPTIONAL</w:t>
      </w:r>
      <w:r w:rsidRPr="00A047F9">
        <w:rPr>
          <w:rFonts w:ascii="Courier New" w:eastAsia="Times New Roman" w:hAnsi="Courier New"/>
          <w:noProof/>
          <w:kern w:val="0"/>
          <w:sz w:val="14"/>
          <w:szCs w:val="20"/>
          <w:lang w:val="en-GB" w:eastAsia="en-GB"/>
        </w:rPr>
        <w:t xml:space="preserve">        </w:t>
      </w:r>
      <w:r w:rsidRPr="00A047F9">
        <w:rPr>
          <w:rFonts w:ascii="Courier New" w:eastAsia="Times New Roman" w:hAnsi="Courier New"/>
          <w:noProof/>
          <w:color w:val="808080"/>
          <w:kern w:val="0"/>
          <w:sz w:val="14"/>
          <w:szCs w:val="20"/>
          <w:lang w:val="en-GB" w:eastAsia="en-GB"/>
        </w:rPr>
        <w:t>-- Need R</w:t>
      </w:r>
    </w:p>
    <w:p w14:paraId="35E96758" w14:textId="2FE46CAE" w:rsidR="007E2F5D" w:rsidRPr="00A53C99" w:rsidRDefault="001F33AC" w:rsidP="00A53C99">
      <w:r>
        <w:t xml:space="preserve">As we can see, the parameters for “cell edge evaluation” and “low mobility evaluation” are configured in parallel. </w:t>
      </w:r>
      <w:r w:rsidR="00A047F9">
        <w:t xml:space="preserve">And there is global switch </w:t>
      </w:r>
      <w:r w:rsidR="005B5956">
        <w:t xml:space="preserve">defined </w:t>
      </w:r>
      <w:r w:rsidR="00A047F9">
        <w:t>for each evaluation condition</w:t>
      </w:r>
      <w:r w:rsidR="005B5956">
        <w:t xml:space="preserve"> (e.g. the UE considers the function is enable when the thresholds are configured)</w:t>
      </w:r>
      <w:r w:rsidR="00A047F9">
        <w:t xml:space="preserve">. </w:t>
      </w:r>
      <w:r>
        <w:t xml:space="preserve">If we simply reuse those RRM parameters, </w:t>
      </w:r>
      <w:r w:rsidR="00A047F9">
        <w:t>in case the</w:t>
      </w:r>
      <w:r>
        <w:t xml:space="preserve"> network configures those </w:t>
      </w:r>
      <w:r w:rsidR="00A047F9">
        <w:t>parameters</w:t>
      </w:r>
      <w:r>
        <w:t xml:space="preserve"> in system information, both legacy UEs and Redcap UEs will enable RRM relaxation function. However, </w:t>
      </w:r>
      <w:r w:rsidR="005B5956">
        <w:t>in real deployment,</w:t>
      </w:r>
      <w:r>
        <w:t xml:space="preserve"> it is possible that network may only want to enab</w:t>
      </w:r>
      <w:r w:rsidR="00EF2DB0">
        <w:t>le RRM relaxation for Redcap UE</w:t>
      </w:r>
      <w:r>
        <w:t xml:space="preserve"> without impact legacy UEs (i.e. disable the function for </w:t>
      </w:r>
      <w:r w:rsidR="00257318">
        <w:t>legacy UEs</w:t>
      </w:r>
      <w:r>
        <w:t>)</w:t>
      </w:r>
      <w:r w:rsidR="00A047F9">
        <w:t>, or vice versa</w:t>
      </w:r>
      <w:r>
        <w:t>.</w:t>
      </w:r>
      <w:r w:rsidR="00A047F9">
        <w:t xml:space="preserve"> </w:t>
      </w:r>
      <w:r w:rsidR="00257318">
        <w:t xml:space="preserve">Therefore, we suggest to at least decouple the RRM relaxation function switch for Redcap UE and legacy UEs. </w:t>
      </w:r>
      <w:r>
        <w:t xml:space="preserve"> </w:t>
      </w:r>
    </w:p>
    <w:p w14:paraId="3EDD9AA2" w14:textId="2E08BF6F" w:rsidR="0043178A" w:rsidRDefault="0043178A" w:rsidP="0043178A">
      <w:pPr>
        <w:spacing w:before="156" w:line="276" w:lineRule="auto"/>
        <w:ind w:left="993" w:hanging="993"/>
        <w:rPr>
          <w:b/>
        </w:rPr>
      </w:pPr>
      <w:r>
        <w:rPr>
          <w:b/>
        </w:rPr>
        <w:t xml:space="preserve">Proposal </w:t>
      </w:r>
      <w:r w:rsidR="00EB5DAB">
        <w:rPr>
          <w:b/>
        </w:rPr>
        <w:t>3</w:t>
      </w:r>
      <w:r>
        <w:rPr>
          <w:b/>
        </w:rPr>
        <w:t xml:space="preserve">: </w:t>
      </w:r>
      <w:r w:rsidR="006169DE">
        <w:rPr>
          <w:b/>
        </w:rPr>
        <w:t xml:space="preserve">Decouple the RRM relaxation control </w:t>
      </w:r>
      <w:r w:rsidR="00730980">
        <w:rPr>
          <w:b/>
        </w:rPr>
        <w:t>for Redcap UEs</w:t>
      </w:r>
      <w:r w:rsidR="006169DE">
        <w:rPr>
          <w:b/>
        </w:rPr>
        <w:t xml:space="preserve"> and legacy UEs</w:t>
      </w:r>
      <w:r w:rsidR="002700C4">
        <w:rPr>
          <w:b/>
        </w:rPr>
        <w:t xml:space="preserve"> (e.g. network can enable the function for either Redcap UE</w:t>
      </w:r>
      <w:r w:rsidR="00843C74">
        <w:rPr>
          <w:b/>
        </w:rPr>
        <w:t xml:space="preserve"> or</w:t>
      </w:r>
      <w:r w:rsidR="002700C4">
        <w:rPr>
          <w:b/>
        </w:rPr>
        <w:t xml:space="preserve"> legacy UE separately)</w:t>
      </w:r>
      <w:r>
        <w:rPr>
          <w:rFonts w:hint="eastAsia"/>
          <w:b/>
        </w:rPr>
        <w:t>.</w:t>
      </w:r>
    </w:p>
    <w:p w14:paraId="7F25A94E" w14:textId="3BDDD2F8" w:rsidR="006169DE" w:rsidRDefault="001D3307">
      <w:r>
        <w:t>While for RRC_</w:t>
      </w:r>
      <w:r w:rsidR="00D64001">
        <w:t>CONNECTED</w:t>
      </w:r>
      <w:r>
        <w:t xml:space="preserve"> UEs,</w:t>
      </w:r>
      <w:r w:rsidR="00B90D7F">
        <w:t xml:space="preserve"> the RRM measurement</w:t>
      </w:r>
      <w:r w:rsidR="000C2499">
        <w:t>s</w:t>
      </w:r>
      <w:r w:rsidR="00B90D7F">
        <w:t xml:space="preserve"> are performed based on network’s instruction. </w:t>
      </w:r>
      <w:r w:rsidR="00C7587D">
        <w:t>From UE’s point view, the UE is unaware of the purpose of each configured measurements. S</w:t>
      </w:r>
      <w:r>
        <w:t xml:space="preserve">ince only stationary UE is considered, from network point of view, </w:t>
      </w:r>
      <w:r w:rsidR="00B1531E">
        <w:rPr>
          <w:rFonts w:hint="eastAsia"/>
        </w:rPr>
        <w:t>a</w:t>
      </w:r>
      <w:r w:rsidR="00B1531E">
        <w:t xml:space="preserve">t least </w:t>
      </w:r>
      <w:r>
        <w:t>there is no need</w:t>
      </w:r>
      <w:r w:rsidR="00C7587D">
        <w:t xml:space="preserve"> to configure coverage based measurement to th</w:t>
      </w:r>
      <w:r w:rsidR="005E31E8">
        <w:t>e</w:t>
      </w:r>
      <w:r w:rsidR="00B1531E">
        <w:t xml:space="preserve"> UE. </w:t>
      </w:r>
      <w:r w:rsidR="000C2499">
        <w:t xml:space="preserve">Furthermore, </w:t>
      </w:r>
      <w:r w:rsidR="00DD36C3">
        <w:t xml:space="preserve">the measurements on neighbour cells could be avoid unless specific scenarios, </w:t>
      </w:r>
      <w:r w:rsidR="00B63F38">
        <w:t>e.g.</w:t>
      </w:r>
      <w:r>
        <w:t xml:space="preserve"> </w:t>
      </w:r>
      <w:r w:rsidR="00DD36C3">
        <w:t xml:space="preserve">load </w:t>
      </w:r>
      <w:r w:rsidR="00B63F38">
        <w:t>balance.</w:t>
      </w:r>
    </w:p>
    <w:p w14:paraId="2231A16E" w14:textId="423DD88B" w:rsidR="006169DE" w:rsidRPr="00D72F7B" w:rsidRDefault="006169DE" w:rsidP="006169DE">
      <w:pPr>
        <w:ind w:left="1276" w:hanging="1276"/>
        <w:rPr>
          <w:b/>
        </w:rPr>
      </w:pPr>
      <w:r>
        <w:rPr>
          <w:b/>
        </w:rPr>
        <w:t>Observation</w:t>
      </w:r>
      <w:r>
        <w:rPr>
          <w:rFonts w:hint="eastAsia"/>
          <w:b/>
        </w:rPr>
        <w:t xml:space="preserve"> </w:t>
      </w:r>
      <w:r>
        <w:rPr>
          <w:b/>
        </w:rPr>
        <w:t>3</w:t>
      </w:r>
      <w:r>
        <w:rPr>
          <w:rFonts w:hint="eastAsia"/>
          <w:b/>
        </w:rPr>
        <w:t xml:space="preserve">:  </w:t>
      </w:r>
      <w:r w:rsidR="00DC6AD9">
        <w:rPr>
          <w:b/>
        </w:rPr>
        <w:t xml:space="preserve">For stationary UEs, </w:t>
      </w:r>
      <w:r w:rsidR="000571B0">
        <w:rPr>
          <w:b/>
        </w:rPr>
        <w:t>there is no need</w:t>
      </w:r>
      <w:r w:rsidR="00D577A0">
        <w:rPr>
          <w:b/>
        </w:rPr>
        <w:t xml:space="preserve"> to configure mobility related RRM measurements</w:t>
      </w:r>
      <w:r w:rsidR="000D4FA0">
        <w:rPr>
          <w:b/>
        </w:rPr>
        <w:t xml:space="preserve"> unless specific scenario, e.g. load balance</w:t>
      </w:r>
      <w:r w:rsidR="000571B0">
        <w:rPr>
          <w:b/>
        </w:rPr>
        <w:t>.</w:t>
      </w:r>
    </w:p>
    <w:p w14:paraId="02A9025B" w14:textId="353E2454" w:rsidR="001C69FA" w:rsidRPr="001C69FA" w:rsidRDefault="00C551B5" w:rsidP="001C69FA">
      <w:r>
        <w:t xml:space="preserve">Therefore, to reduce the power consumption of RRC_CONNECTED stationary Redcap UE, one potential solution is to let network to </w:t>
      </w:r>
      <w:r w:rsidR="007150F3">
        <w:t>only configure RRM measurements if necessary</w:t>
      </w:r>
      <w:r>
        <w:t xml:space="preserve">, e.g. </w:t>
      </w:r>
      <w:r w:rsidR="007150F3">
        <w:t>does not</w:t>
      </w:r>
      <w:r>
        <w:t xml:space="preserve"> configure inter-frequency measurements and inter-RAT measurements</w:t>
      </w:r>
      <w:r w:rsidR="00D034E8">
        <w:t xml:space="preserve"> even if the UE is in cell edge</w:t>
      </w:r>
      <w:r>
        <w:t xml:space="preserve">. </w:t>
      </w:r>
    </w:p>
    <w:p w14:paraId="27307FB7" w14:textId="77777777" w:rsidR="00D034E8" w:rsidRDefault="0026319B" w:rsidP="00D034E8">
      <w:pPr>
        <w:spacing w:before="156"/>
      </w:pPr>
      <w:r>
        <w:lastRenderedPageBreak/>
        <w:t>In addition,</w:t>
      </w:r>
      <w:r w:rsidR="00D034E8">
        <w:t xml:space="preserve"> according to the discussion in power saving WID, the main method of RRM relaxation is to increase measurement intervals. Based on the TS 38.133, </w:t>
      </w:r>
      <w:r w:rsidR="00D034E8">
        <w:t>for connected mode intra-frequency and inter-frequency measurement, RAN4 has defined measurement interval/period requirements as below (e.g. FR1 case):</w:t>
      </w:r>
    </w:p>
    <w:p w14:paraId="0AA06427" w14:textId="431FE65C" w:rsidR="00D034E8" w:rsidRPr="00713731" w:rsidRDefault="00D034E8" w:rsidP="00D034E8">
      <w:pPr>
        <w:spacing w:before="156"/>
      </w:pPr>
      <w:r w:rsidRPr="00713731">
        <w:t>~~~~~~~~~~~~~~~~~~~~~~~~~~~~~</w:t>
      </w:r>
      <w:r>
        <w:t>Extracted from</w:t>
      </w:r>
      <w:r w:rsidRPr="00713731">
        <w:t xml:space="preserve"> TS 38.133 </w:t>
      </w:r>
      <w:r>
        <w:t>start</w:t>
      </w:r>
      <w:r w:rsidRPr="00713731">
        <w:t>~~~~~~~~</w:t>
      </w:r>
      <w:r>
        <w:t>~~~</w:t>
      </w:r>
      <w:r w:rsidRPr="00713731">
        <w:t>~~~~~~~~~~~~~~~~~~~~~~~~~</w:t>
      </w:r>
    </w:p>
    <w:p w14:paraId="462EE962" w14:textId="77777777" w:rsidR="00D034E8" w:rsidRPr="007926EA" w:rsidRDefault="00D034E8" w:rsidP="00D034E8">
      <w:pPr>
        <w:keepNext/>
        <w:keepLines/>
        <w:spacing w:before="60"/>
        <w:jc w:val="center"/>
      </w:pPr>
      <w:r>
        <w:t xml:space="preserve">  </w:t>
      </w:r>
      <w:r w:rsidRPr="007926EA">
        <w:rPr>
          <w:rFonts w:ascii="Arial" w:hAnsi="Arial"/>
          <w:b/>
        </w:rPr>
        <w:t>Table 9.2.5.2-1: Measurement period for intrafrequency measurements without gaps</w:t>
      </w:r>
      <w:r>
        <w:rPr>
          <w:rFonts w:ascii="Arial" w:hAnsi="Arial"/>
          <w:b/>
        </w:rPr>
        <w:t xml:space="preserve"> </w:t>
      </w:r>
      <w:r w:rsidRPr="007926EA">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34E8" w:rsidRPr="007926EA" w14:paraId="11903C30" w14:textId="77777777" w:rsidTr="00A7271C">
        <w:tc>
          <w:tcPr>
            <w:tcW w:w="4620" w:type="dxa"/>
            <w:tcBorders>
              <w:top w:val="single" w:sz="4" w:space="0" w:color="auto"/>
              <w:left w:val="single" w:sz="4" w:space="0" w:color="auto"/>
              <w:bottom w:val="single" w:sz="4" w:space="0" w:color="auto"/>
              <w:right w:val="single" w:sz="4" w:space="0" w:color="auto"/>
            </w:tcBorders>
            <w:hideMark/>
          </w:tcPr>
          <w:p w14:paraId="10BC3DCE" w14:textId="77777777" w:rsidR="00D034E8" w:rsidRPr="007926EA" w:rsidRDefault="00D034E8" w:rsidP="00A7271C">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9BBC37" w14:textId="77777777" w:rsidR="00D034E8" w:rsidRPr="007926EA" w:rsidRDefault="00D034E8" w:rsidP="00A7271C">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D034E8" w:rsidRPr="007926EA" w14:paraId="495F8370" w14:textId="77777777" w:rsidTr="00A7271C">
        <w:tc>
          <w:tcPr>
            <w:tcW w:w="4620" w:type="dxa"/>
            <w:tcBorders>
              <w:top w:val="single" w:sz="4" w:space="0" w:color="auto"/>
              <w:left w:val="single" w:sz="4" w:space="0" w:color="auto"/>
              <w:bottom w:val="single" w:sz="4" w:space="0" w:color="auto"/>
              <w:right w:val="single" w:sz="4" w:space="0" w:color="auto"/>
            </w:tcBorders>
            <w:hideMark/>
          </w:tcPr>
          <w:p w14:paraId="6561A55F" w14:textId="77777777" w:rsidR="00D034E8" w:rsidRPr="007926EA" w:rsidRDefault="00D034E8" w:rsidP="00A7271C">
            <w:pPr>
              <w:keepNext/>
              <w:keepLines/>
              <w:snapToGrid w:val="0"/>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122698" w14:textId="77777777" w:rsidR="00D034E8" w:rsidRPr="007926EA" w:rsidRDefault="00D034E8" w:rsidP="00A7271C">
            <w:pPr>
              <w:keepNext/>
              <w:keepLines/>
              <w:snapToGrid w:val="0"/>
              <w:spacing w:after="0"/>
              <w:jc w:val="center"/>
            </w:pPr>
            <w:r w:rsidRPr="007926EA">
              <w:rPr>
                <w:rFonts w:ascii="Arial" w:hAnsi="Arial"/>
                <w:sz w:val="18"/>
              </w:rPr>
              <w:t>max</w:t>
            </w:r>
            <w:r>
              <w:rPr>
                <w:rFonts w:ascii="Arial" w:hAnsi="Arial"/>
                <w:sz w:val="18"/>
              </w:rPr>
              <w:t>(</w:t>
            </w:r>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ml:space="preserve">) x </w:t>
            </w:r>
            <w:r w:rsidRPr="002C38EA">
              <w:rPr>
                <w:rFonts w:ascii="Arial" w:hAnsi="Arial"/>
                <w:sz w:val="18"/>
                <w:highlight w:val="yellow"/>
              </w:rPr>
              <w:t>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D034E8" w:rsidRPr="007926EA" w14:paraId="0086C017" w14:textId="77777777" w:rsidTr="00A7271C">
        <w:tc>
          <w:tcPr>
            <w:tcW w:w="4620" w:type="dxa"/>
            <w:tcBorders>
              <w:top w:val="single" w:sz="4" w:space="0" w:color="auto"/>
              <w:left w:val="single" w:sz="4" w:space="0" w:color="auto"/>
              <w:bottom w:val="single" w:sz="4" w:space="0" w:color="auto"/>
              <w:right w:val="single" w:sz="4" w:space="0" w:color="auto"/>
            </w:tcBorders>
            <w:hideMark/>
          </w:tcPr>
          <w:p w14:paraId="70424104" w14:textId="77777777" w:rsidR="00D034E8" w:rsidRPr="007926EA" w:rsidRDefault="00D034E8" w:rsidP="00A7271C">
            <w:pPr>
              <w:keepNext/>
              <w:keepLines/>
              <w:snapToGrid w:val="0"/>
              <w:spacing w:after="0"/>
              <w:jc w:val="center"/>
            </w:pPr>
            <w:r w:rsidRPr="007926EA">
              <w:rPr>
                <w:rFonts w:ascii="Arial" w:hAnsi="Arial"/>
                <w:sz w:val="18"/>
              </w:rPr>
              <w:t>DRX cycle</w:t>
            </w:r>
            <w:r w:rsidRPr="007926EA">
              <w:rPr>
                <w:rFonts w:ascii="Arial" w:hAnsi="Arial" w:hint="eastAsia"/>
                <w:sz w:val="18"/>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C534C8" w14:textId="77777777" w:rsidR="00D034E8" w:rsidRPr="007926EA" w:rsidRDefault="00D034E8" w:rsidP="00A7271C">
            <w:pPr>
              <w:keepNext/>
              <w:keepLines/>
              <w:snapToGrid w:val="0"/>
              <w:spacing w:after="0"/>
              <w:jc w:val="center"/>
              <w:rPr>
                <w:b/>
              </w:rPr>
            </w:pPr>
            <w:r w:rsidRPr="007926EA">
              <w:rPr>
                <w:rFonts w:ascii="Arial" w:hAnsi="Arial"/>
                <w:sz w:val="18"/>
              </w:rPr>
              <w:t>ma</w:t>
            </w:r>
            <w:r>
              <w:rPr>
                <w:rFonts w:ascii="Arial" w:hAnsi="Arial"/>
                <w:sz w:val="18"/>
              </w:rPr>
              <w:t>(</w:t>
            </w:r>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w:t>
            </w:r>
            <w:r w:rsidRPr="002C38EA">
              <w:rPr>
                <w:rFonts w:ascii="Arial" w:hAnsi="Arial"/>
                <w:sz w:val="18"/>
                <w:highlight w:val="yellow"/>
              </w:rPr>
              <w:t>SMTC period</w:t>
            </w:r>
            <w:r w:rsidRPr="007926EA">
              <w:rPr>
                <w:rFonts w:ascii="Arial" w:hAnsi="Arial"/>
                <w:sz w:val="18"/>
              </w:rPr>
              <w:t>,</w:t>
            </w:r>
            <w:r w:rsidRPr="00D034E8">
              <w:rPr>
                <w:rFonts w:ascii="Arial" w:hAnsi="Arial"/>
                <w:sz w:val="18"/>
                <w:highlight w:val="yellow"/>
              </w:rPr>
              <w:t>DRX cycle</w:t>
            </w:r>
            <w:r w:rsidRPr="007926EA">
              <w:rPr>
                <w:rFonts w:ascii="Arial" w:hAnsi="Arial"/>
                <w:sz w:val="18"/>
              </w:rPr>
              <w:t>)</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D034E8" w:rsidRPr="007926EA" w14:paraId="1C372980" w14:textId="77777777" w:rsidTr="00A7271C">
        <w:tc>
          <w:tcPr>
            <w:tcW w:w="4620" w:type="dxa"/>
            <w:tcBorders>
              <w:top w:val="single" w:sz="4" w:space="0" w:color="auto"/>
              <w:left w:val="single" w:sz="4" w:space="0" w:color="auto"/>
              <w:bottom w:val="single" w:sz="4" w:space="0" w:color="auto"/>
              <w:right w:val="single" w:sz="4" w:space="0" w:color="auto"/>
            </w:tcBorders>
            <w:hideMark/>
          </w:tcPr>
          <w:p w14:paraId="4C83E741" w14:textId="77777777" w:rsidR="00D034E8" w:rsidRPr="007926EA" w:rsidRDefault="00D034E8" w:rsidP="00A7271C">
            <w:pPr>
              <w:keepNext/>
              <w:keepLines/>
              <w:snapToGrid w:val="0"/>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4B8B97" w14:textId="77777777" w:rsidR="00D034E8" w:rsidRPr="007926EA" w:rsidRDefault="00D034E8" w:rsidP="00A7271C">
            <w:pPr>
              <w:keepNext/>
              <w:keepLines/>
              <w:snapToGrid w:val="0"/>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D034E8" w:rsidRPr="007926EA" w14:paraId="2CA3C9BF" w14:textId="77777777" w:rsidTr="00A7271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B3FE0E8" w14:textId="77777777" w:rsidR="00D034E8" w:rsidRPr="007926EA" w:rsidRDefault="00D034E8" w:rsidP="00A7271C">
            <w:pPr>
              <w:keepNext/>
              <w:keepLines/>
              <w:snapToGrid w:val="0"/>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227F7756" w14:textId="77777777" w:rsidR="00D034E8" w:rsidRDefault="00D034E8" w:rsidP="00D034E8">
      <w:pPr>
        <w:rPr>
          <w:b/>
        </w:rPr>
      </w:pPr>
    </w:p>
    <w:p w14:paraId="0F11D4A5" w14:textId="77777777" w:rsidR="00D034E8" w:rsidRPr="002C38EA" w:rsidRDefault="00D034E8" w:rsidP="00D034E8">
      <w:pPr>
        <w:pStyle w:val="TH"/>
        <w:rPr>
          <w:color w:val="auto"/>
        </w:rPr>
      </w:pPr>
      <w:r w:rsidRPr="002C38EA">
        <w:rPr>
          <w:color w:val="auto"/>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34E8" w:rsidRPr="003445FB" w14:paraId="08A64C1B" w14:textId="77777777" w:rsidTr="00A7271C">
        <w:tc>
          <w:tcPr>
            <w:tcW w:w="4620" w:type="dxa"/>
            <w:shd w:val="clear" w:color="auto" w:fill="auto"/>
          </w:tcPr>
          <w:p w14:paraId="3A176C79" w14:textId="77777777" w:rsidR="00D034E8" w:rsidRPr="003445FB" w:rsidRDefault="00D034E8" w:rsidP="00A7271C">
            <w:pPr>
              <w:pStyle w:val="TAH"/>
              <w:snapToGrid w:val="0"/>
              <w:ind w:firstLine="400"/>
            </w:pPr>
            <w:r w:rsidRPr="003445FB">
              <w:t>Condition</w:t>
            </w:r>
            <w:r w:rsidRPr="003445FB">
              <w:rPr>
                <w:vertAlign w:val="superscript"/>
              </w:rPr>
              <w:t xml:space="preserve"> NOTE1,2</w:t>
            </w:r>
          </w:p>
        </w:tc>
        <w:tc>
          <w:tcPr>
            <w:tcW w:w="4621" w:type="dxa"/>
            <w:shd w:val="clear" w:color="auto" w:fill="auto"/>
          </w:tcPr>
          <w:p w14:paraId="2FA93014" w14:textId="77777777" w:rsidR="00D034E8" w:rsidRPr="003445FB" w:rsidRDefault="00D034E8" w:rsidP="00A7271C">
            <w:pPr>
              <w:pStyle w:val="TAH"/>
              <w:snapToGrid w:val="0"/>
              <w:ind w:firstLine="400"/>
            </w:pPr>
            <w:r w:rsidRPr="003445FB">
              <w:t>T</w:t>
            </w:r>
            <w:r w:rsidRPr="003445FB">
              <w:rPr>
                <w:vertAlign w:val="subscript"/>
              </w:rPr>
              <w:t xml:space="preserve"> SSB_measurement_period_inter</w:t>
            </w:r>
          </w:p>
        </w:tc>
      </w:tr>
      <w:tr w:rsidR="00D034E8" w:rsidRPr="003445FB" w14:paraId="73B7494F" w14:textId="77777777" w:rsidTr="00A7271C">
        <w:tc>
          <w:tcPr>
            <w:tcW w:w="4620" w:type="dxa"/>
            <w:shd w:val="clear" w:color="auto" w:fill="auto"/>
          </w:tcPr>
          <w:p w14:paraId="6EC25D4E" w14:textId="77777777" w:rsidR="00D034E8" w:rsidRPr="003445FB" w:rsidRDefault="00D034E8" w:rsidP="00A7271C">
            <w:pPr>
              <w:pStyle w:val="TAC"/>
              <w:snapToGrid w:val="0"/>
            </w:pPr>
            <w:r w:rsidRPr="003445FB">
              <w:t>No DRX</w:t>
            </w:r>
          </w:p>
        </w:tc>
        <w:tc>
          <w:tcPr>
            <w:tcW w:w="4621" w:type="dxa"/>
            <w:shd w:val="clear" w:color="auto" w:fill="auto"/>
          </w:tcPr>
          <w:p w14:paraId="31826DB3" w14:textId="77777777" w:rsidR="00D034E8" w:rsidRPr="003445FB" w:rsidRDefault="00D034E8" w:rsidP="00A7271C">
            <w:pPr>
              <w:pStyle w:val="TAC"/>
              <w:snapToGrid w:val="0"/>
            </w:pPr>
            <w:r w:rsidRPr="003445FB">
              <w:t xml:space="preserve">max[200ms, [8] x max(MGRP, </w:t>
            </w:r>
            <w:r w:rsidRPr="002C38EA">
              <w:rPr>
                <w:highlight w:val="yellow"/>
              </w:rPr>
              <w:t>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D034E8" w:rsidRPr="003445FB" w14:paraId="5D077243" w14:textId="77777777" w:rsidTr="00A7271C">
        <w:tc>
          <w:tcPr>
            <w:tcW w:w="4620" w:type="dxa"/>
            <w:shd w:val="clear" w:color="auto" w:fill="auto"/>
          </w:tcPr>
          <w:p w14:paraId="5984615F" w14:textId="77777777" w:rsidR="00D034E8" w:rsidRPr="003445FB" w:rsidRDefault="00D034E8" w:rsidP="00A7271C">
            <w:pPr>
              <w:pStyle w:val="TAC"/>
              <w:snapToGrid w:val="0"/>
            </w:pPr>
            <w:r w:rsidRPr="003445FB">
              <w:t xml:space="preserve">DRX cycle </w:t>
            </w:r>
            <w:r w:rsidRPr="003445FB">
              <w:rPr>
                <w:rFonts w:hint="eastAsia"/>
              </w:rPr>
              <w:t>≤</w:t>
            </w:r>
            <w:r w:rsidRPr="003445FB">
              <w:t xml:space="preserve"> 320ms</w:t>
            </w:r>
          </w:p>
        </w:tc>
        <w:tc>
          <w:tcPr>
            <w:tcW w:w="4621" w:type="dxa"/>
            <w:shd w:val="clear" w:color="auto" w:fill="auto"/>
          </w:tcPr>
          <w:p w14:paraId="46985526" w14:textId="77777777" w:rsidR="00D034E8" w:rsidRPr="003445FB" w:rsidRDefault="00D034E8" w:rsidP="00A7271C">
            <w:pPr>
              <w:pStyle w:val="TAC"/>
              <w:snapToGrid w:val="0"/>
              <w:rPr>
                <w:b/>
              </w:rPr>
            </w:pPr>
            <w:r w:rsidRPr="003445FB">
              <w:t>max[200ms,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w:t>
            </w:r>
            <w:r w:rsidRPr="002C38EA">
              <w:rPr>
                <w:highlight w:val="yellow"/>
              </w:rPr>
              <w:t>SMTC period</w:t>
            </w:r>
            <w:r w:rsidRPr="003445FB">
              <w:t>, DRX cycle)] x CSSF</w:t>
            </w:r>
            <w:r w:rsidRPr="003445FB">
              <w:rPr>
                <w:vertAlign w:val="subscript"/>
              </w:rPr>
              <w:t>inter</w:t>
            </w:r>
          </w:p>
        </w:tc>
      </w:tr>
      <w:tr w:rsidR="00D034E8" w:rsidRPr="003445FB" w14:paraId="338DC209" w14:textId="77777777" w:rsidTr="00A7271C">
        <w:tc>
          <w:tcPr>
            <w:tcW w:w="4620" w:type="dxa"/>
            <w:shd w:val="clear" w:color="auto" w:fill="auto"/>
          </w:tcPr>
          <w:p w14:paraId="01B75DEB" w14:textId="77777777" w:rsidR="00D034E8" w:rsidRPr="003445FB" w:rsidRDefault="00D034E8" w:rsidP="00A7271C">
            <w:pPr>
              <w:pStyle w:val="TAC"/>
              <w:snapToGrid w:val="0"/>
              <w:rPr>
                <w:b/>
              </w:rPr>
            </w:pPr>
            <w:r w:rsidRPr="003445FB">
              <w:t>DRX cycle &gt; 320ms</w:t>
            </w:r>
          </w:p>
        </w:tc>
        <w:tc>
          <w:tcPr>
            <w:tcW w:w="4621" w:type="dxa"/>
            <w:shd w:val="clear" w:color="auto" w:fill="auto"/>
          </w:tcPr>
          <w:p w14:paraId="729AB139" w14:textId="77777777" w:rsidR="00D034E8" w:rsidRPr="003445FB" w:rsidRDefault="00D034E8" w:rsidP="00A7271C">
            <w:pPr>
              <w:pStyle w:val="TAC"/>
              <w:snapToGrid w:val="0"/>
              <w:rPr>
                <w:b/>
              </w:rPr>
            </w:pPr>
            <w:r w:rsidRPr="003445FB">
              <w:t>[8] x DRX cycle x CSSF</w:t>
            </w:r>
            <w:r w:rsidRPr="003445FB">
              <w:rPr>
                <w:vertAlign w:val="subscript"/>
              </w:rPr>
              <w:t>inter</w:t>
            </w:r>
          </w:p>
        </w:tc>
      </w:tr>
      <w:tr w:rsidR="00D034E8" w:rsidRPr="003445FB" w14:paraId="0510FC61" w14:textId="77777777" w:rsidTr="00A7271C">
        <w:trPr>
          <w:trHeight w:val="70"/>
        </w:trPr>
        <w:tc>
          <w:tcPr>
            <w:tcW w:w="9241" w:type="dxa"/>
            <w:gridSpan w:val="2"/>
            <w:shd w:val="clear" w:color="auto" w:fill="auto"/>
          </w:tcPr>
          <w:p w14:paraId="60599415" w14:textId="77777777" w:rsidR="00D034E8" w:rsidRPr="003445FB" w:rsidRDefault="00D034E8" w:rsidP="00A7271C">
            <w:pPr>
              <w:pStyle w:val="TAN"/>
              <w:snapToGrid w:val="0"/>
            </w:pPr>
            <w:r w:rsidRPr="003445FB">
              <w:t xml:space="preserve">NOTE 1: </w:t>
            </w:r>
            <w:r w:rsidRPr="003445FB">
              <w:tab/>
              <w:t>DRX or non DRX requirements apply according to the conditions described in section 3.6.1</w:t>
            </w:r>
          </w:p>
          <w:p w14:paraId="6792C809" w14:textId="77777777" w:rsidR="00D034E8" w:rsidRPr="003445FB" w:rsidRDefault="00D034E8" w:rsidP="00A7271C">
            <w:pPr>
              <w:pStyle w:val="TAN"/>
              <w:snapToGrid w:val="0"/>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7AED96C" w14:textId="128AC222" w:rsidR="00D034E8" w:rsidRPr="00713731" w:rsidRDefault="00D034E8" w:rsidP="00D034E8">
      <w:pPr>
        <w:spacing w:before="156"/>
      </w:pPr>
      <w:r w:rsidRPr="00713731">
        <w:t>~~~~~~~~~~~~~~~~~~~~~~~~~~</w:t>
      </w:r>
      <w:r>
        <w:t>~~~~~</w:t>
      </w:r>
      <w:r w:rsidRPr="00713731">
        <w:t xml:space="preserve"> TS 38.133 </w:t>
      </w:r>
      <w:r>
        <w:t>end</w:t>
      </w:r>
      <w:r w:rsidRPr="00713731">
        <w:t>~~</w:t>
      </w:r>
      <w:r>
        <w:t>~~~</w:t>
      </w:r>
      <w:r>
        <w:t xml:space="preserve">    </w:t>
      </w:r>
      <w:r>
        <w:t>~~</w:t>
      </w:r>
      <w:r w:rsidRPr="00713731">
        <w:t>~~~~~~~~~~</w:t>
      </w:r>
      <w:r>
        <w:t>~~~~~</w:t>
      </w:r>
      <w:r w:rsidRPr="00713731">
        <w:t>~~~~~~~~~~~~~</w:t>
      </w:r>
    </w:p>
    <w:p w14:paraId="09D7E951" w14:textId="77777777" w:rsidR="00D034E8" w:rsidRDefault="00D034E8" w:rsidP="00D034E8">
      <w:pPr>
        <w:spacing w:before="156"/>
      </w:pPr>
      <w:r>
        <w:t>As highlighted in above tables, in case DRX is not configured or DRX cycle is less than 320ms, the measurement period of both intra-frequency and inter-frequency cases can be scaled by SMTC period, which means the larger the SMTC period, the larger the measurement period. From RAN4 perspective, as long as UE’s measurement period does not exceed the value defined in above table, the RSRP/RSRQ/SINR accuracy can be fulfilled.</w:t>
      </w:r>
    </w:p>
    <w:p w14:paraId="3B1E7D40" w14:textId="344EFEAB" w:rsidR="00D034E8" w:rsidRPr="00E54FA4" w:rsidRDefault="00D034E8" w:rsidP="00D034E8">
      <w:pPr>
        <w:spacing w:before="156" w:line="276" w:lineRule="auto"/>
        <w:ind w:left="851" w:hanging="851"/>
        <w:rPr>
          <w:b/>
        </w:rPr>
      </w:pPr>
      <w:r w:rsidRPr="00184214">
        <w:rPr>
          <w:rFonts w:hint="eastAsia"/>
          <w:b/>
        </w:rPr>
        <w:t xml:space="preserve">Observation </w:t>
      </w:r>
      <w:r>
        <w:rPr>
          <w:b/>
        </w:rPr>
        <w:t>4</w:t>
      </w:r>
      <w:r w:rsidRPr="00184214">
        <w:rPr>
          <w:rFonts w:hint="eastAsia"/>
          <w:b/>
        </w:rPr>
        <w:t xml:space="preserve"> </w:t>
      </w:r>
      <w:r w:rsidRPr="00184214">
        <w:rPr>
          <w:rFonts w:hint="eastAsia"/>
          <w:b/>
        </w:rPr>
        <w:tab/>
      </w:r>
      <w:r>
        <w:rPr>
          <w:b/>
        </w:rPr>
        <w:t>According to the UE requirement defined by RAN4, the measurement period of both intra-frequency and inter-freq</w:t>
      </w:r>
      <w:r>
        <w:rPr>
          <w:b/>
        </w:rPr>
        <w:t>uency are defined based on</w:t>
      </w:r>
      <w:r>
        <w:rPr>
          <w:b/>
        </w:rPr>
        <w:t xml:space="preserve"> SMTC period</w:t>
      </w:r>
      <w:r w:rsidRPr="00184214">
        <w:rPr>
          <w:b/>
        </w:rPr>
        <w:t>.</w:t>
      </w:r>
    </w:p>
    <w:p w14:paraId="7789D246" w14:textId="56E5F0D1" w:rsidR="00D034E8" w:rsidRDefault="00D034E8" w:rsidP="00D034E8">
      <w:pPr>
        <w:spacing w:before="156"/>
      </w:pPr>
      <w:r>
        <w:t>Currently, the SMTC configuration (e.g. SMTC period) is included in NR measurement object</w:t>
      </w:r>
      <w:r>
        <w:t xml:space="preserve"> which configured by the network. </w:t>
      </w:r>
      <w:r>
        <w:t xml:space="preserve">Therefore, </w:t>
      </w:r>
      <w:r>
        <w:t>for stationary Redcap UE</w:t>
      </w:r>
      <w:r>
        <w:t xml:space="preserve">, the </w:t>
      </w:r>
      <w:r>
        <w:t xml:space="preserve">other way to reduce RRM power consumption is to </w:t>
      </w:r>
      <w:r w:rsidR="001C69FA">
        <w:rPr>
          <w:rFonts w:hint="eastAsia"/>
        </w:rPr>
        <w:t>configure</w:t>
      </w:r>
      <w:r w:rsidR="001C69FA">
        <w:t xml:space="preserve"> longer SMTC period </w:t>
      </w:r>
      <w:r w:rsidR="001C69FA">
        <w:rPr>
          <w:rFonts w:hint="eastAsia"/>
        </w:rPr>
        <w:t>in</w:t>
      </w:r>
      <w:r w:rsidR="001C69FA">
        <w:t xml:space="preserve"> UE’s measurements. And </w:t>
      </w:r>
      <w:r>
        <w:t>there is no extra work needed in RAN4</w:t>
      </w:r>
      <w:r w:rsidR="001C69FA">
        <w:t xml:space="preserve"> under this approach</w:t>
      </w:r>
      <w:r>
        <w:t xml:space="preserve">. </w:t>
      </w:r>
    </w:p>
    <w:p w14:paraId="3917C334" w14:textId="046A7221" w:rsidR="001C69FA" w:rsidRPr="00D72F7B" w:rsidRDefault="001C69FA" w:rsidP="001C69FA">
      <w:pPr>
        <w:ind w:left="1276" w:hanging="1276"/>
        <w:rPr>
          <w:b/>
        </w:rPr>
      </w:pPr>
      <w:r>
        <w:rPr>
          <w:b/>
        </w:rPr>
        <w:t>Observation</w:t>
      </w:r>
      <w:r>
        <w:rPr>
          <w:rFonts w:hint="eastAsia"/>
          <w:b/>
        </w:rPr>
        <w:t xml:space="preserve"> </w:t>
      </w:r>
      <w:r>
        <w:rPr>
          <w:b/>
        </w:rPr>
        <w:t>5</w:t>
      </w:r>
      <w:r>
        <w:rPr>
          <w:rFonts w:hint="eastAsia"/>
          <w:b/>
        </w:rPr>
        <w:t xml:space="preserve">:  </w:t>
      </w:r>
      <w:r>
        <w:rPr>
          <w:b/>
        </w:rPr>
        <w:t>For stationary UE, n</w:t>
      </w:r>
      <w:r>
        <w:rPr>
          <w:rFonts w:hint="eastAsia"/>
          <w:b/>
        </w:rPr>
        <w:t>etwork</w:t>
      </w:r>
      <w:r>
        <w:rPr>
          <w:b/>
        </w:rPr>
        <w:t xml:space="preserve"> can configure longer SMTC period in measObjectNR in order to increase UE’s measurement interval</w:t>
      </w:r>
      <w:r>
        <w:rPr>
          <w:b/>
        </w:rPr>
        <w:t>.</w:t>
      </w:r>
    </w:p>
    <w:p w14:paraId="4E547790" w14:textId="23A6BE16" w:rsidR="001C69FA" w:rsidRDefault="00EB5DAB" w:rsidP="00D034E8">
      <w:pPr>
        <w:spacing w:before="156"/>
      </w:pPr>
      <w:r>
        <w:t>B</w:t>
      </w:r>
      <w:r w:rsidR="001C69FA">
        <w:t xml:space="preserve">ased on above analysis, </w:t>
      </w:r>
      <w:r>
        <w:t>for stationary UEs, the network can either reduce the number of RRM measurements or provide longer SMTC period, to reduce UE’s power consumption in RRM. These executions are already supported in current specification, that no extra standardize effort is needed. And it can be up to network implementation</w:t>
      </w:r>
      <w:r w:rsidR="00CC4F0B">
        <w:t xml:space="preserve"> as long as the network can identify the stationary UEs</w:t>
      </w:r>
      <w:r>
        <w:t xml:space="preserve">. </w:t>
      </w:r>
      <w:r w:rsidR="00F43F25">
        <w:t>Therefore, we propose:</w:t>
      </w:r>
    </w:p>
    <w:p w14:paraId="726A9175" w14:textId="063CA445" w:rsidR="00EB5DAB" w:rsidRDefault="00EB5DAB" w:rsidP="00EB5DAB">
      <w:pPr>
        <w:spacing w:before="156" w:line="276" w:lineRule="auto"/>
        <w:ind w:left="993" w:hanging="993"/>
        <w:rPr>
          <w:b/>
        </w:rPr>
      </w:pPr>
      <w:r>
        <w:rPr>
          <w:b/>
        </w:rPr>
        <w:lastRenderedPageBreak/>
        <w:t xml:space="preserve">Proposal </w:t>
      </w:r>
      <w:r>
        <w:rPr>
          <w:b/>
        </w:rPr>
        <w:t>4</w:t>
      </w:r>
      <w:r>
        <w:rPr>
          <w:b/>
        </w:rPr>
        <w:t>: For RRC_CONNECTED UEs, leave it up to network implementation whether/how to do RRM relaxation</w:t>
      </w:r>
      <w:r>
        <w:rPr>
          <w:b/>
        </w:rPr>
        <w:t xml:space="preserve"> on stationary Redcap UEs</w:t>
      </w:r>
      <w:r>
        <w:rPr>
          <w:rFonts w:hint="eastAsia"/>
          <w:b/>
        </w:rPr>
        <w:t>.</w:t>
      </w:r>
    </w:p>
    <w:p w14:paraId="1227F6BE" w14:textId="5694ADE0" w:rsidR="006169DE" w:rsidRDefault="00CF760D" w:rsidP="0043178A">
      <w:r>
        <w:t>As discussed above, t</w:t>
      </w:r>
      <w:r w:rsidR="007150F3">
        <w:t>o achieve</w:t>
      </w:r>
      <w:r>
        <w:t xml:space="preserve"> proposal 4</w:t>
      </w:r>
      <w:r w:rsidR="00C551B5">
        <w:t xml:space="preserve">, </w:t>
      </w:r>
      <w:r>
        <w:t xml:space="preserve">the </w:t>
      </w:r>
      <w:r w:rsidR="00C551B5">
        <w:t xml:space="preserve">network should be aware </w:t>
      </w:r>
      <w:r w:rsidR="007150F3">
        <w:t>of</w:t>
      </w:r>
      <w:r w:rsidR="00C551B5">
        <w:t xml:space="preserve"> the </w:t>
      </w:r>
      <w:r w:rsidR="007150F3">
        <w:t xml:space="preserve">type of the </w:t>
      </w:r>
      <w:r w:rsidR="00C551B5">
        <w:t>UE</w:t>
      </w:r>
      <w:r w:rsidR="007150F3">
        <w:t xml:space="preserve"> (i.e. stationary)</w:t>
      </w:r>
      <w:r w:rsidR="00C551B5">
        <w:t xml:space="preserve">. </w:t>
      </w:r>
      <w:r>
        <w:t>Under</w:t>
      </w:r>
      <w:r w:rsidR="00C551B5">
        <w:t xml:space="preserve"> Redcap discussion, one main target is to study </w:t>
      </w:r>
      <w:r w:rsidR="007150F3">
        <w:t xml:space="preserve">the </w:t>
      </w:r>
      <w:r w:rsidR="00C551B5">
        <w:t>identification</w:t>
      </w:r>
      <w:r w:rsidR="007150F3">
        <w:t xml:space="preserve"> of UE type</w:t>
      </w:r>
      <w:r w:rsidR="00C551B5">
        <w:t xml:space="preserve">. However, </w:t>
      </w:r>
      <w:r w:rsidR="007150F3">
        <w:t xml:space="preserve">based on discussion </w:t>
      </w:r>
      <w:r w:rsidR="00923FEC">
        <w:t xml:space="preserve">in RAN1, </w:t>
      </w:r>
      <w:r>
        <w:t>they</w:t>
      </w:r>
      <w:r w:rsidR="00923FEC">
        <w:t xml:space="preserve"> mainly focus on the maximum supported bandwidth, data rate and other aspects.</w:t>
      </w:r>
      <w:r w:rsidR="00C551B5">
        <w:t xml:space="preserve"> </w:t>
      </w:r>
      <w:r w:rsidR="00923FEC">
        <w:t xml:space="preserve">Most likely, the </w:t>
      </w:r>
      <w:r>
        <w:t>catego</w:t>
      </w:r>
      <w:r w:rsidR="00267D41">
        <w:t>rizing</w:t>
      </w:r>
      <w:r>
        <w:t xml:space="preserve"> of UE type will be take UE’s mobility state in</w:t>
      </w:r>
      <w:r w:rsidR="00267D41">
        <w:t>to consideration.</w:t>
      </w:r>
    </w:p>
    <w:p w14:paraId="587B873F" w14:textId="6BC57F93" w:rsidR="0043178A" w:rsidRPr="00D72F7B" w:rsidRDefault="0043178A" w:rsidP="0043178A">
      <w:pPr>
        <w:ind w:left="1276" w:hanging="1276"/>
        <w:rPr>
          <w:b/>
        </w:rPr>
      </w:pPr>
      <w:r>
        <w:rPr>
          <w:b/>
        </w:rPr>
        <w:t>Observation</w:t>
      </w:r>
      <w:r>
        <w:rPr>
          <w:rFonts w:hint="eastAsia"/>
          <w:b/>
        </w:rPr>
        <w:t xml:space="preserve"> </w:t>
      </w:r>
      <w:r w:rsidR="006169DE">
        <w:rPr>
          <w:b/>
        </w:rPr>
        <w:t>4</w:t>
      </w:r>
      <w:r>
        <w:rPr>
          <w:rFonts w:hint="eastAsia"/>
          <w:b/>
        </w:rPr>
        <w:t xml:space="preserve">:  </w:t>
      </w:r>
      <w:r>
        <w:rPr>
          <w:b/>
        </w:rPr>
        <w:t>The discussion of UE type identification may not</w:t>
      </w:r>
      <w:r w:rsidR="00730980">
        <w:rPr>
          <w:b/>
        </w:rPr>
        <w:t xml:space="preserve"> be</w:t>
      </w:r>
      <w:r>
        <w:rPr>
          <w:b/>
        </w:rPr>
        <w:t xml:space="preserve"> </w:t>
      </w:r>
      <w:r w:rsidR="00CF760D">
        <w:rPr>
          <w:b/>
        </w:rPr>
        <w:t xml:space="preserve">take into account </w:t>
      </w:r>
      <w:r>
        <w:rPr>
          <w:b/>
        </w:rPr>
        <w:t xml:space="preserve">the mobility state of UE, </w:t>
      </w:r>
      <w:r w:rsidR="006169DE">
        <w:rPr>
          <w:b/>
        </w:rPr>
        <w:t>thus the</w:t>
      </w:r>
      <w:r>
        <w:rPr>
          <w:b/>
        </w:rPr>
        <w:t xml:space="preserve"> network may not know </w:t>
      </w:r>
      <w:r w:rsidR="006169DE">
        <w:rPr>
          <w:b/>
        </w:rPr>
        <w:t>a</w:t>
      </w:r>
      <w:r>
        <w:rPr>
          <w:b/>
        </w:rPr>
        <w:t xml:space="preserve"> UE is stationary or not</w:t>
      </w:r>
      <w:r w:rsidR="00CF760D">
        <w:rPr>
          <w:b/>
        </w:rPr>
        <w:t xml:space="preserve"> based on the type of Redcap UE</w:t>
      </w:r>
      <w:r>
        <w:rPr>
          <w:b/>
        </w:rPr>
        <w:t>.</w:t>
      </w:r>
    </w:p>
    <w:p w14:paraId="316484B6" w14:textId="69BEC1E7" w:rsidR="004D0970" w:rsidRPr="00267D41" w:rsidRDefault="00267D41" w:rsidP="00267D41">
      <w:r>
        <w:t>Therefore</w:t>
      </w:r>
      <w:r w:rsidR="007B312F">
        <w:t xml:space="preserve">, we see the need to inform network about the </w:t>
      </w:r>
      <w:r w:rsidR="00A6549F">
        <w:t xml:space="preserve">stationary information of Redcap UE, while the detail method can be discussed in next few meetings. </w:t>
      </w:r>
    </w:p>
    <w:p w14:paraId="383EAB69" w14:textId="0C754D69" w:rsidR="00267D41" w:rsidRDefault="00267D41" w:rsidP="00267D41">
      <w:pPr>
        <w:spacing w:before="156" w:line="276" w:lineRule="auto"/>
        <w:ind w:left="993" w:hanging="993"/>
        <w:rPr>
          <w:b/>
        </w:rPr>
      </w:pPr>
      <w:r>
        <w:rPr>
          <w:b/>
        </w:rPr>
        <w:t xml:space="preserve">Proposal </w:t>
      </w:r>
      <w:r w:rsidR="007943BB">
        <w:rPr>
          <w:b/>
        </w:rPr>
        <w:t>5</w:t>
      </w:r>
      <w:r>
        <w:rPr>
          <w:b/>
        </w:rPr>
        <w:t xml:space="preserve">: </w:t>
      </w:r>
      <w:r>
        <w:rPr>
          <w:b/>
        </w:rPr>
        <w:t xml:space="preserve">Stationary Redcap UE can indicate </w:t>
      </w:r>
      <w:r w:rsidR="007B312F">
        <w:rPr>
          <w:b/>
        </w:rPr>
        <w:t>its</w:t>
      </w:r>
      <w:r>
        <w:rPr>
          <w:b/>
        </w:rPr>
        <w:t xml:space="preserve"> non-mobility </w:t>
      </w:r>
      <w:r w:rsidR="007B312F">
        <w:rPr>
          <w:b/>
        </w:rPr>
        <w:t>attribution</w:t>
      </w:r>
      <w:r>
        <w:rPr>
          <w:b/>
        </w:rPr>
        <w:t xml:space="preserve"> to network, FFS on detail </w:t>
      </w:r>
      <w:r w:rsidR="007B312F">
        <w:rPr>
          <w:b/>
        </w:rPr>
        <w:t>method</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FC94804" w14:textId="77777777" w:rsidR="007943BB" w:rsidRPr="00D72F7B" w:rsidRDefault="007943BB" w:rsidP="007943BB">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For Rel-16 RRM relaxation in power saving WID, only IDLE/INACTIVE UEs are considered.</w:t>
      </w:r>
    </w:p>
    <w:p w14:paraId="104CC5C1" w14:textId="77777777" w:rsidR="007943BB" w:rsidRPr="00D72F7B" w:rsidRDefault="007943BB" w:rsidP="007943BB">
      <w:pPr>
        <w:ind w:left="1276" w:hanging="1276"/>
        <w:rPr>
          <w:b/>
        </w:rPr>
      </w:pPr>
      <w:r>
        <w:rPr>
          <w:b/>
        </w:rPr>
        <w:t>Observation</w:t>
      </w:r>
      <w:r>
        <w:rPr>
          <w:rFonts w:hint="eastAsia"/>
          <w:b/>
        </w:rPr>
        <w:t xml:space="preserve"> </w:t>
      </w:r>
      <w:r>
        <w:rPr>
          <w:b/>
        </w:rPr>
        <w:t>2</w:t>
      </w:r>
      <w:r>
        <w:rPr>
          <w:rFonts w:hint="eastAsia"/>
          <w:b/>
        </w:rPr>
        <w:t xml:space="preserve">:  </w:t>
      </w:r>
      <w:r>
        <w:rPr>
          <w:b/>
        </w:rPr>
        <w:t>For Rel-16 RRM relaxation, when UE fulfills specific conditions, the UE is allowed to stop intra-frequency, inter-frequency and inter-RAT measurements for 1 hour.</w:t>
      </w:r>
    </w:p>
    <w:p w14:paraId="1687940B" w14:textId="77777777" w:rsidR="007943BB" w:rsidRPr="00D72F7B" w:rsidRDefault="007943BB" w:rsidP="007943BB">
      <w:pPr>
        <w:ind w:left="1276" w:hanging="1276"/>
        <w:rPr>
          <w:b/>
        </w:rPr>
      </w:pPr>
      <w:r>
        <w:rPr>
          <w:b/>
        </w:rPr>
        <w:t>Observation</w:t>
      </w:r>
      <w:r>
        <w:rPr>
          <w:rFonts w:hint="eastAsia"/>
          <w:b/>
        </w:rPr>
        <w:t xml:space="preserve"> </w:t>
      </w:r>
      <w:r>
        <w:rPr>
          <w:b/>
        </w:rPr>
        <w:t>3</w:t>
      </w:r>
      <w:r>
        <w:rPr>
          <w:rFonts w:hint="eastAsia"/>
          <w:b/>
        </w:rPr>
        <w:t xml:space="preserve">:  </w:t>
      </w:r>
      <w:r>
        <w:rPr>
          <w:b/>
        </w:rPr>
        <w:t>For stationary UEs, there is no need to configure mobility related RRM measurements unless specific scenario, e.g. load balance.</w:t>
      </w:r>
    </w:p>
    <w:p w14:paraId="47D4BF03" w14:textId="77777777" w:rsidR="007943BB" w:rsidRPr="00E54FA4" w:rsidRDefault="007943BB" w:rsidP="007943BB">
      <w:pPr>
        <w:spacing w:before="156" w:line="276" w:lineRule="auto"/>
        <w:ind w:left="851" w:hanging="851"/>
        <w:rPr>
          <w:b/>
        </w:rPr>
      </w:pPr>
      <w:r w:rsidRPr="00184214">
        <w:rPr>
          <w:rFonts w:hint="eastAsia"/>
          <w:b/>
        </w:rPr>
        <w:t xml:space="preserve">Observation </w:t>
      </w:r>
      <w:r>
        <w:rPr>
          <w:b/>
        </w:rPr>
        <w:t>4</w:t>
      </w:r>
      <w:r w:rsidRPr="00184214">
        <w:rPr>
          <w:rFonts w:hint="eastAsia"/>
          <w:b/>
        </w:rPr>
        <w:t xml:space="preserve"> </w:t>
      </w:r>
      <w:r w:rsidRPr="00184214">
        <w:rPr>
          <w:rFonts w:hint="eastAsia"/>
          <w:b/>
        </w:rPr>
        <w:tab/>
      </w:r>
      <w:r>
        <w:rPr>
          <w:b/>
        </w:rPr>
        <w:t>According to the UE requirement defined by RAN4, the measurement period of both intra-frequency and inter-frequency are defined based on SMTC period</w:t>
      </w:r>
      <w:r w:rsidRPr="00184214">
        <w:rPr>
          <w:b/>
        </w:rPr>
        <w:t>.</w:t>
      </w:r>
    </w:p>
    <w:p w14:paraId="62961565" w14:textId="77777777" w:rsidR="007943BB" w:rsidRPr="00D72F7B" w:rsidRDefault="007943BB" w:rsidP="007943BB">
      <w:pPr>
        <w:ind w:left="1276" w:hanging="1276"/>
        <w:rPr>
          <w:b/>
        </w:rPr>
      </w:pPr>
      <w:r>
        <w:rPr>
          <w:b/>
        </w:rPr>
        <w:t>Observation</w:t>
      </w:r>
      <w:r>
        <w:rPr>
          <w:rFonts w:hint="eastAsia"/>
          <w:b/>
        </w:rPr>
        <w:t xml:space="preserve"> </w:t>
      </w:r>
      <w:r>
        <w:rPr>
          <w:b/>
        </w:rPr>
        <w:t>5</w:t>
      </w:r>
      <w:r>
        <w:rPr>
          <w:rFonts w:hint="eastAsia"/>
          <w:b/>
        </w:rPr>
        <w:t xml:space="preserve">:  </w:t>
      </w:r>
      <w:r>
        <w:rPr>
          <w:b/>
        </w:rPr>
        <w:t>For stationary UE, n</w:t>
      </w:r>
      <w:r>
        <w:rPr>
          <w:rFonts w:hint="eastAsia"/>
          <w:b/>
        </w:rPr>
        <w:t>etwork</w:t>
      </w:r>
      <w:r>
        <w:rPr>
          <w:b/>
        </w:rPr>
        <w:t xml:space="preserve"> can configure longer SMTC period in measObjectNR in order to increase UE’s measurement interval.</w:t>
      </w:r>
    </w:p>
    <w:p w14:paraId="066BE638" w14:textId="77777777" w:rsidR="007943BB" w:rsidRDefault="007943BB" w:rsidP="00F108F2">
      <w:pPr>
        <w:ind w:left="1276" w:hanging="1276"/>
        <w:rPr>
          <w:b/>
        </w:rPr>
      </w:pPr>
    </w:p>
    <w:p w14:paraId="6180128E" w14:textId="77777777" w:rsidR="007943BB" w:rsidRDefault="007943BB" w:rsidP="007943BB">
      <w:pPr>
        <w:spacing w:before="156" w:line="276" w:lineRule="auto"/>
        <w:ind w:left="993" w:hanging="993"/>
        <w:rPr>
          <w:b/>
        </w:rPr>
      </w:pPr>
      <w:r>
        <w:rPr>
          <w:b/>
        </w:rPr>
        <w:t>Proposal 1: Consider RRM relaxation for both RRC_IDLE/INACTIVE and RRC_CONNECTED stationary UEs.</w:t>
      </w:r>
    </w:p>
    <w:p w14:paraId="1EC9FD8B" w14:textId="77777777" w:rsidR="007943BB" w:rsidRDefault="007943BB" w:rsidP="007943BB">
      <w:pPr>
        <w:spacing w:before="156" w:line="276" w:lineRule="auto"/>
        <w:ind w:left="993" w:hanging="993"/>
        <w:rPr>
          <w:b/>
        </w:rPr>
      </w:pPr>
      <w:r>
        <w:rPr>
          <w:b/>
        </w:rPr>
        <w:t>Proposal 2: For RRC_IDLE/INACTIVE Redcap UEs, to reuse the Rel-16 RRM relaxation mechanism as much as possible</w:t>
      </w:r>
      <w:r>
        <w:rPr>
          <w:rFonts w:hint="eastAsia"/>
          <w:b/>
        </w:rPr>
        <w:t>.</w:t>
      </w:r>
    </w:p>
    <w:p w14:paraId="0151C08B" w14:textId="77777777" w:rsidR="007943BB" w:rsidRDefault="007943BB" w:rsidP="007943BB">
      <w:pPr>
        <w:spacing w:before="156" w:line="276" w:lineRule="auto"/>
        <w:ind w:left="993" w:hanging="993"/>
        <w:rPr>
          <w:b/>
        </w:rPr>
      </w:pPr>
      <w:r>
        <w:rPr>
          <w:b/>
        </w:rPr>
        <w:t>Proposal 3: Decouple the RRM relaxation control for Redcap UEs and legacy UEs (e.g. network can enable the function for either Redcap UE or legacy UE separately)</w:t>
      </w:r>
      <w:r>
        <w:rPr>
          <w:rFonts w:hint="eastAsia"/>
          <w:b/>
        </w:rPr>
        <w:t>.</w:t>
      </w:r>
    </w:p>
    <w:p w14:paraId="7F8EF398" w14:textId="77777777" w:rsidR="007943BB" w:rsidRDefault="007943BB" w:rsidP="007943BB">
      <w:pPr>
        <w:spacing w:before="156" w:line="276" w:lineRule="auto"/>
        <w:ind w:left="993" w:hanging="993"/>
        <w:rPr>
          <w:b/>
        </w:rPr>
      </w:pPr>
      <w:r>
        <w:rPr>
          <w:b/>
        </w:rPr>
        <w:t>Proposal 4: For RRC_CONNECTED UEs, leave it up to network implementation whether/how to do RRM relaxation on stationary Redcap UEs</w:t>
      </w:r>
      <w:r>
        <w:rPr>
          <w:rFonts w:hint="eastAsia"/>
          <w:b/>
        </w:rPr>
        <w:t>.</w:t>
      </w:r>
    </w:p>
    <w:p w14:paraId="04B40D1B" w14:textId="77777777" w:rsidR="007943BB" w:rsidRDefault="007943BB" w:rsidP="007943BB">
      <w:pPr>
        <w:spacing w:before="156" w:line="276" w:lineRule="auto"/>
        <w:ind w:left="993" w:hanging="993"/>
        <w:rPr>
          <w:b/>
        </w:rPr>
      </w:pPr>
      <w:r>
        <w:rPr>
          <w:b/>
        </w:rPr>
        <w:t>Proposal 5: Stationary Redcap UE can indicate its non-mobility attribution to network, FFS on detail method</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w:t>
      </w:r>
    </w:p>
    <w:p w14:paraId="45083B40" w14:textId="46077E9A" w:rsidR="00E84692" w:rsidRDefault="0043216B" w:rsidP="0009621A">
      <w:pPr>
        <w:spacing w:before="156"/>
      </w:pPr>
      <w:r>
        <w:t xml:space="preserve">[1] </w:t>
      </w:r>
      <w:r w:rsidR="005B127E">
        <w:t>R</w:t>
      </w:r>
      <w:r w:rsidR="00AB7A48">
        <w:t>P</w:t>
      </w:r>
      <w:r w:rsidR="005B127E">
        <w:t>-</w:t>
      </w:r>
      <w:r w:rsidR="00AB7A48">
        <w:t>201386</w:t>
      </w:r>
      <w:r w:rsidR="008A1E93">
        <w:t xml:space="preserve"> </w:t>
      </w:r>
      <w:r w:rsidR="00F14012" w:rsidRPr="00F14012">
        <w:t>Revised SID on Study on support of reduced capability NR devices</w:t>
      </w:r>
      <w:r w:rsidR="00F14012">
        <w:t xml:space="preserve">   Ericsson</w:t>
      </w:r>
      <w:r w:rsidR="005B127E">
        <w:t>;</w:t>
      </w:r>
      <w:bookmarkEnd w:id="3"/>
    </w:p>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C84FE" w14:textId="77777777" w:rsidR="00D27E59" w:rsidRDefault="00D27E59">
      <w:pPr>
        <w:spacing w:after="0"/>
      </w:pPr>
      <w:r>
        <w:separator/>
      </w:r>
    </w:p>
  </w:endnote>
  <w:endnote w:type="continuationSeparator" w:id="0">
    <w:p w14:paraId="2A87329C" w14:textId="77777777" w:rsidR="00D27E59" w:rsidRDefault="00D27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A9A9D" w14:textId="77777777" w:rsidR="00D27E59" w:rsidRDefault="00D27E59">
      <w:pPr>
        <w:spacing w:after="0"/>
      </w:pPr>
      <w:r>
        <w:separator/>
      </w:r>
    </w:p>
  </w:footnote>
  <w:footnote w:type="continuationSeparator" w:id="0">
    <w:p w14:paraId="1B0197EA" w14:textId="77777777" w:rsidR="00D27E59" w:rsidRDefault="00D27E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2"/>
  </w:num>
  <w:num w:numId="3">
    <w:abstractNumId w:val="15"/>
  </w:num>
  <w:num w:numId="4">
    <w:abstractNumId w:val="11"/>
  </w:num>
  <w:num w:numId="5">
    <w:abstractNumId w:val="4"/>
  </w:num>
  <w:num w:numId="6">
    <w:abstractNumId w:val="9"/>
  </w:num>
  <w:num w:numId="7">
    <w:abstractNumId w:val="5"/>
  </w:num>
  <w:num w:numId="8">
    <w:abstractNumId w:val="14"/>
  </w:num>
  <w:num w:numId="9">
    <w:abstractNumId w:val="10"/>
  </w:num>
  <w:num w:numId="10">
    <w:abstractNumId w:val="7"/>
  </w:num>
  <w:num w:numId="11">
    <w:abstractNumId w:val="0"/>
  </w:num>
  <w:num w:numId="12">
    <w:abstractNumId w:val="13"/>
  </w:num>
  <w:num w:numId="13">
    <w:abstractNumId w:val="6"/>
  </w:num>
  <w:num w:numId="14">
    <w:abstractNumId w:val="2"/>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4D4"/>
    <w:rsid w:val="0008122E"/>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484A"/>
    <w:rsid w:val="00104C1F"/>
    <w:rsid w:val="00106BB7"/>
    <w:rsid w:val="00111C96"/>
    <w:rsid w:val="00111CE0"/>
    <w:rsid w:val="00111DF0"/>
    <w:rsid w:val="001135C5"/>
    <w:rsid w:val="001147C0"/>
    <w:rsid w:val="00114AAE"/>
    <w:rsid w:val="001253A3"/>
    <w:rsid w:val="00126145"/>
    <w:rsid w:val="0012673B"/>
    <w:rsid w:val="001277F8"/>
    <w:rsid w:val="001311B5"/>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914"/>
    <w:rsid w:val="001D2FB0"/>
    <w:rsid w:val="001D3307"/>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6380"/>
    <w:rsid w:val="00207FF6"/>
    <w:rsid w:val="0021293D"/>
    <w:rsid w:val="002132A0"/>
    <w:rsid w:val="002155FA"/>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AAF"/>
    <w:rsid w:val="003436BE"/>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468F"/>
    <w:rsid w:val="00366993"/>
    <w:rsid w:val="0037079D"/>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840"/>
    <w:rsid w:val="003D2B72"/>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31E8"/>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2D48"/>
    <w:rsid w:val="00793203"/>
    <w:rsid w:val="007943BB"/>
    <w:rsid w:val="00795931"/>
    <w:rsid w:val="00796061"/>
    <w:rsid w:val="00796A2A"/>
    <w:rsid w:val="00796A38"/>
    <w:rsid w:val="00797C01"/>
    <w:rsid w:val="007A0183"/>
    <w:rsid w:val="007A053E"/>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7C0"/>
    <w:rsid w:val="007E2F5D"/>
    <w:rsid w:val="007E3C82"/>
    <w:rsid w:val="007E4716"/>
    <w:rsid w:val="007E6E32"/>
    <w:rsid w:val="007E7487"/>
    <w:rsid w:val="007E771D"/>
    <w:rsid w:val="007F3DA7"/>
    <w:rsid w:val="007F4203"/>
    <w:rsid w:val="007F4290"/>
    <w:rsid w:val="007F502E"/>
    <w:rsid w:val="007F65F6"/>
    <w:rsid w:val="007F6A42"/>
    <w:rsid w:val="007F7A9A"/>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AF8"/>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7F9"/>
    <w:rsid w:val="00A049AC"/>
    <w:rsid w:val="00A04BEB"/>
    <w:rsid w:val="00A04DE2"/>
    <w:rsid w:val="00A07A65"/>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3C99"/>
    <w:rsid w:val="00A542B8"/>
    <w:rsid w:val="00A54719"/>
    <w:rsid w:val="00A602F2"/>
    <w:rsid w:val="00A60995"/>
    <w:rsid w:val="00A612B9"/>
    <w:rsid w:val="00A6549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6E87"/>
    <w:rsid w:val="00B30EB8"/>
    <w:rsid w:val="00B3226F"/>
    <w:rsid w:val="00B35581"/>
    <w:rsid w:val="00B41694"/>
    <w:rsid w:val="00B425D5"/>
    <w:rsid w:val="00B427B9"/>
    <w:rsid w:val="00B42928"/>
    <w:rsid w:val="00B43371"/>
    <w:rsid w:val="00B44CA2"/>
    <w:rsid w:val="00B454AE"/>
    <w:rsid w:val="00B47CA1"/>
    <w:rsid w:val="00B52464"/>
    <w:rsid w:val="00B55453"/>
    <w:rsid w:val="00B55CF3"/>
    <w:rsid w:val="00B57CCE"/>
    <w:rsid w:val="00B63F38"/>
    <w:rsid w:val="00B65685"/>
    <w:rsid w:val="00B66B7C"/>
    <w:rsid w:val="00B670CE"/>
    <w:rsid w:val="00B67B79"/>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D1094"/>
    <w:rsid w:val="00CD1B67"/>
    <w:rsid w:val="00CD229F"/>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40E89"/>
    <w:rsid w:val="00D41A51"/>
    <w:rsid w:val="00D42DFD"/>
    <w:rsid w:val="00D45BB6"/>
    <w:rsid w:val="00D45E14"/>
    <w:rsid w:val="00D4755C"/>
    <w:rsid w:val="00D47707"/>
    <w:rsid w:val="00D52834"/>
    <w:rsid w:val="00D544FE"/>
    <w:rsid w:val="00D5505A"/>
    <w:rsid w:val="00D5596F"/>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D2E"/>
    <w:rsid w:val="00D766D5"/>
    <w:rsid w:val="00D806A3"/>
    <w:rsid w:val="00D81232"/>
    <w:rsid w:val="00D81BAC"/>
    <w:rsid w:val="00D83149"/>
    <w:rsid w:val="00D83173"/>
    <w:rsid w:val="00D8380A"/>
    <w:rsid w:val="00D85273"/>
    <w:rsid w:val="00D90CC5"/>
    <w:rsid w:val="00D92C6A"/>
    <w:rsid w:val="00D963A6"/>
    <w:rsid w:val="00DA12AB"/>
    <w:rsid w:val="00DA1C49"/>
    <w:rsid w:val="00DA6E0F"/>
    <w:rsid w:val="00DB3689"/>
    <w:rsid w:val="00DB3767"/>
    <w:rsid w:val="00DB39E0"/>
    <w:rsid w:val="00DB70B4"/>
    <w:rsid w:val="00DC181B"/>
    <w:rsid w:val="00DC1B28"/>
    <w:rsid w:val="00DC22BE"/>
    <w:rsid w:val="00DC34E6"/>
    <w:rsid w:val="00DC5F62"/>
    <w:rsid w:val="00DC6AD9"/>
    <w:rsid w:val="00DC6B68"/>
    <w:rsid w:val="00DC7FAF"/>
    <w:rsid w:val="00DD02BA"/>
    <w:rsid w:val="00DD100B"/>
    <w:rsid w:val="00DD36C3"/>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E0E"/>
    <w:rsid w:val="00F07AA2"/>
    <w:rsid w:val="00F108F2"/>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D44E6-D929-4E93-BC3C-3B8C2DC1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5023</TotalTime>
  <Pages>5</Pages>
  <Words>1852</Words>
  <Characters>10561</Characters>
  <Application>Microsoft Office Word</Application>
  <DocSecurity>0</DocSecurity>
  <Lines>88</Lines>
  <Paragraphs>24</Paragraphs>
  <ScaleCrop>false</ScaleCrop>
  <Company>ZTE</Company>
  <LinksUpToDate>false</LinksUpToDate>
  <CharactersWithSpaces>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371</cp:revision>
  <cp:lastPrinted>2113-01-01T00:00:00Z</cp:lastPrinted>
  <dcterms:created xsi:type="dcterms:W3CDTF">2017-09-06T12:59:00Z</dcterms:created>
  <dcterms:modified xsi:type="dcterms:W3CDTF">2020-08-07T05:03:00Z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